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1AEF" w14:textId="3BC47BDD" w:rsidR="00273769" w:rsidRPr="00EE5595" w:rsidRDefault="004E63E4" w:rsidP="000F0BF8">
      <w:pPr>
        <w:pStyle w:val="Titre1"/>
      </w:pPr>
      <w:r w:rsidRPr="00EE5595">
        <w:t xml:space="preserve">CALIS – </w:t>
      </w:r>
      <w:r w:rsidR="00E11FC3">
        <w:t>A</w:t>
      </w:r>
      <w:r w:rsidR="00765701" w:rsidRPr="00EE5595">
        <w:t>rticles sans comité de lecture, rapports d’études</w:t>
      </w:r>
    </w:p>
    <w:p w14:paraId="38E8AF06" w14:textId="77777777" w:rsidR="00F955CC" w:rsidRPr="00EE5595" w:rsidRDefault="00F955CC" w:rsidP="00EE5595">
      <w:pPr>
        <w:jc w:val="both"/>
        <w:rPr>
          <w:rFonts w:cstheme="minorHAnsi"/>
          <w:sz w:val="22"/>
          <w:szCs w:val="22"/>
        </w:rPr>
      </w:pPr>
    </w:p>
    <w:p w14:paraId="198EBA42" w14:textId="10E6A42C" w:rsidR="00765701" w:rsidRPr="00EE5595" w:rsidRDefault="008C0ED5" w:rsidP="000F0BF8">
      <w:pPr>
        <w:pStyle w:val="Titre2"/>
      </w:pPr>
      <w:r w:rsidRPr="00EE5595">
        <w:t>2017</w:t>
      </w:r>
    </w:p>
    <w:p w14:paraId="58364878" w14:textId="77777777" w:rsidR="007F01EE" w:rsidRPr="00EE5595" w:rsidRDefault="007F01EE" w:rsidP="00EE5595">
      <w:pPr>
        <w:pStyle w:val="paragraph"/>
        <w:numPr>
          <w:ilvl w:val="0"/>
          <w:numId w:val="1"/>
        </w:numPr>
        <w:spacing w:before="0" w:beforeAutospacing="0" w:after="0" w:afterAutospacing="0"/>
        <w:ind w:hanging="357"/>
        <w:jc w:val="both"/>
        <w:textAlignment w:val="baseline"/>
        <w:rPr>
          <w:rFonts w:asciiTheme="minorHAnsi" w:hAnsiTheme="minorHAnsi" w:cstheme="minorHAnsi"/>
          <w:color w:val="000000" w:themeColor="text1"/>
          <w:sz w:val="22"/>
          <w:szCs w:val="22"/>
        </w:rPr>
      </w:pPr>
      <w:proofErr w:type="spellStart"/>
      <w:r w:rsidRPr="00EE5595">
        <w:rPr>
          <w:rFonts w:asciiTheme="minorHAnsi" w:hAnsiTheme="minorHAnsi" w:cstheme="minorHAnsi"/>
          <w:color w:val="000000" w:themeColor="text1"/>
          <w:sz w:val="22"/>
          <w:szCs w:val="22"/>
        </w:rPr>
        <w:t>Angellier-Coussy</w:t>
      </w:r>
      <w:proofErr w:type="spellEnd"/>
      <w:r w:rsidRPr="00EE5595">
        <w:rPr>
          <w:rFonts w:asciiTheme="minorHAnsi" w:hAnsiTheme="minorHAnsi" w:cstheme="minorHAnsi"/>
          <w:color w:val="000000" w:themeColor="text1"/>
          <w:sz w:val="22"/>
          <w:szCs w:val="22"/>
        </w:rPr>
        <w:t xml:space="preserve"> H, Guillard V, Buche P, Gontard N (2017) Barquettes agro-sourcées à base de sous-produits des industries agro-alimentaires : Proje</w:t>
      </w:r>
      <w:bookmarkStart w:id="0" w:name="_GoBack"/>
      <w:bookmarkEnd w:id="0"/>
      <w:r w:rsidRPr="00EE5595">
        <w:rPr>
          <w:rFonts w:asciiTheme="minorHAnsi" w:hAnsiTheme="minorHAnsi" w:cstheme="minorHAnsi"/>
          <w:color w:val="000000" w:themeColor="text1"/>
          <w:sz w:val="22"/>
          <w:szCs w:val="22"/>
        </w:rPr>
        <w:t xml:space="preserve">t FP7 </w:t>
      </w:r>
      <w:proofErr w:type="spellStart"/>
      <w:r w:rsidRPr="00EE5595">
        <w:rPr>
          <w:rFonts w:asciiTheme="minorHAnsi" w:hAnsiTheme="minorHAnsi" w:cstheme="minorHAnsi"/>
          <w:color w:val="000000" w:themeColor="text1"/>
          <w:sz w:val="22"/>
          <w:szCs w:val="22"/>
        </w:rPr>
        <w:t>EcoBioCAP</w:t>
      </w:r>
      <w:proofErr w:type="spellEnd"/>
      <w:r w:rsidRPr="00EE5595">
        <w:rPr>
          <w:rFonts w:asciiTheme="minorHAnsi" w:hAnsiTheme="minorHAnsi" w:cstheme="minorHAnsi"/>
          <w:color w:val="000000" w:themeColor="text1"/>
          <w:sz w:val="22"/>
          <w:szCs w:val="22"/>
        </w:rPr>
        <w:t xml:space="preserve">. Innovations Agronomiques, 58:61-67. </w:t>
      </w:r>
      <w:hyperlink r:id="rId8" w:history="1">
        <w:r w:rsidRPr="00EE5595">
          <w:rPr>
            <w:rStyle w:val="Lienhypertexte"/>
            <w:rFonts w:asciiTheme="minorHAnsi" w:hAnsiTheme="minorHAnsi" w:cstheme="minorHAnsi"/>
            <w:sz w:val="22"/>
            <w:szCs w:val="22"/>
          </w:rPr>
          <w:t>https://hal.inrae.fr/hal-02617552</w:t>
        </w:r>
      </w:hyperlink>
    </w:p>
    <w:p w14:paraId="1E25AE3B" w14:textId="77777777" w:rsidR="00C84C8E" w:rsidRPr="00EE5595" w:rsidRDefault="00C84C8E" w:rsidP="00EE5595">
      <w:pPr>
        <w:pStyle w:val="paragraph"/>
        <w:numPr>
          <w:ilvl w:val="0"/>
          <w:numId w:val="1"/>
        </w:numPr>
        <w:spacing w:before="0" w:beforeAutospacing="0" w:after="0" w:afterAutospacing="0"/>
        <w:ind w:hanging="357"/>
        <w:jc w:val="both"/>
        <w:textAlignment w:val="baseline"/>
        <w:rPr>
          <w:rFonts w:asciiTheme="minorHAnsi" w:hAnsiTheme="minorHAnsi" w:cstheme="minorHAnsi"/>
          <w:b/>
          <w:bCs/>
          <w:color w:val="000000" w:themeColor="text1"/>
          <w:sz w:val="22"/>
          <w:szCs w:val="22"/>
        </w:rPr>
      </w:pPr>
      <w:r w:rsidRPr="00E11FC3">
        <w:rPr>
          <w:rFonts w:asciiTheme="minorHAnsi" w:hAnsiTheme="minorHAnsi" w:cstheme="minorHAnsi"/>
          <w:color w:val="000000" w:themeColor="text1"/>
          <w:sz w:val="22"/>
          <w:szCs w:val="22"/>
          <w:lang w:val="en-GB"/>
        </w:rPr>
        <w:t>Bonny J-M, Sinding C, Thomas–</w:t>
      </w:r>
      <w:proofErr w:type="spellStart"/>
      <w:r w:rsidRPr="00E11FC3">
        <w:rPr>
          <w:rFonts w:asciiTheme="minorHAnsi" w:hAnsiTheme="minorHAnsi" w:cstheme="minorHAnsi"/>
          <w:color w:val="000000" w:themeColor="text1"/>
          <w:sz w:val="22"/>
          <w:szCs w:val="22"/>
          <w:lang w:val="en-GB"/>
        </w:rPr>
        <w:t>Danguin</w:t>
      </w:r>
      <w:proofErr w:type="spellEnd"/>
      <w:r w:rsidRPr="00E11FC3">
        <w:rPr>
          <w:rFonts w:asciiTheme="minorHAnsi" w:hAnsiTheme="minorHAnsi" w:cstheme="minorHAnsi"/>
          <w:color w:val="000000" w:themeColor="text1"/>
          <w:sz w:val="22"/>
          <w:szCs w:val="22"/>
          <w:lang w:val="en-GB"/>
        </w:rPr>
        <w:t xml:space="preserve"> T (2017) Functional MRI and sensory perception of food. </w:t>
      </w:r>
      <w:r w:rsidRPr="00EE5595">
        <w:rPr>
          <w:rFonts w:asciiTheme="minorHAnsi" w:hAnsiTheme="minorHAnsi" w:cstheme="minorHAnsi"/>
          <w:color w:val="000000" w:themeColor="text1"/>
          <w:sz w:val="22"/>
          <w:szCs w:val="22"/>
        </w:rPr>
        <w:t xml:space="preserve">Modern Magnetic </w:t>
      </w:r>
      <w:proofErr w:type="spellStart"/>
      <w:r w:rsidRPr="00EE5595">
        <w:rPr>
          <w:rFonts w:asciiTheme="minorHAnsi" w:hAnsiTheme="minorHAnsi" w:cstheme="minorHAnsi"/>
          <w:color w:val="000000" w:themeColor="text1"/>
          <w:sz w:val="22"/>
          <w:szCs w:val="22"/>
        </w:rPr>
        <w:t>Resonance</w:t>
      </w:r>
      <w:proofErr w:type="spellEnd"/>
      <w:r w:rsidRPr="00EE5595">
        <w:rPr>
          <w:rFonts w:asciiTheme="minorHAnsi" w:hAnsiTheme="minorHAnsi" w:cstheme="minorHAnsi"/>
          <w:color w:val="000000" w:themeColor="text1"/>
          <w:sz w:val="22"/>
          <w:szCs w:val="22"/>
        </w:rPr>
        <w:t xml:space="preserve">, Springer International </w:t>
      </w:r>
      <w:proofErr w:type="spellStart"/>
      <w:r w:rsidRPr="00EE5595">
        <w:rPr>
          <w:rFonts w:asciiTheme="minorHAnsi" w:hAnsiTheme="minorHAnsi" w:cstheme="minorHAnsi"/>
          <w:color w:val="000000" w:themeColor="text1"/>
          <w:sz w:val="22"/>
          <w:szCs w:val="22"/>
        </w:rPr>
        <w:t>Publishing</w:t>
      </w:r>
      <w:proofErr w:type="spellEnd"/>
      <w:r w:rsidRPr="00EE5595">
        <w:rPr>
          <w:rFonts w:asciiTheme="minorHAnsi" w:hAnsiTheme="minorHAnsi" w:cstheme="minorHAnsi"/>
          <w:color w:val="000000" w:themeColor="text1"/>
          <w:sz w:val="22"/>
          <w:szCs w:val="22"/>
        </w:rPr>
        <w:t xml:space="preserve"> AG. </w:t>
      </w:r>
      <w:hyperlink r:id="rId9" w:history="1">
        <w:r w:rsidRPr="00EE5595">
          <w:rPr>
            <w:rStyle w:val="Lienhypertexte"/>
            <w:rFonts w:asciiTheme="minorHAnsi" w:hAnsiTheme="minorHAnsi" w:cstheme="minorHAnsi"/>
            <w:bCs/>
            <w:sz w:val="22"/>
            <w:szCs w:val="22"/>
          </w:rPr>
          <w:t>10.1007/978-3-319-28275-6_132-1</w:t>
        </w:r>
      </w:hyperlink>
    </w:p>
    <w:p w14:paraId="3E731CCD" w14:textId="77777777" w:rsidR="007F01EE" w:rsidRPr="00EE5595" w:rsidRDefault="007F01EE" w:rsidP="00EE5595">
      <w:pPr>
        <w:pStyle w:val="paragraph"/>
        <w:numPr>
          <w:ilvl w:val="0"/>
          <w:numId w:val="1"/>
        </w:numPr>
        <w:spacing w:before="0" w:beforeAutospacing="0" w:after="0" w:afterAutospacing="0"/>
        <w:ind w:hanging="357"/>
        <w:jc w:val="both"/>
        <w:textAlignment w:val="baseline"/>
        <w:rPr>
          <w:rFonts w:asciiTheme="minorHAnsi" w:hAnsiTheme="minorHAnsi" w:cstheme="minorHAnsi"/>
          <w:color w:val="000000" w:themeColor="text1"/>
          <w:sz w:val="22"/>
          <w:szCs w:val="22"/>
        </w:rPr>
      </w:pPr>
      <w:proofErr w:type="spellStart"/>
      <w:r w:rsidRPr="00EE5595">
        <w:rPr>
          <w:rFonts w:asciiTheme="minorHAnsi" w:hAnsiTheme="minorHAnsi" w:cstheme="minorHAnsi"/>
          <w:color w:val="000000" w:themeColor="text1"/>
          <w:sz w:val="22"/>
          <w:szCs w:val="22"/>
        </w:rPr>
        <w:t>Charmet</w:t>
      </w:r>
      <w:proofErr w:type="spellEnd"/>
      <w:r w:rsidRPr="00EE5595">
        <w:rPr>
          <w:rFonts w:asciiTheme="minorHAnsi" w:hAnsiTheme="minorHAnsi" w:cstheme="minorHAnsi"/>
          <w:color w:val="000000" w:themeColor="text1"/>
          <w:sz w:val="22"/>
          <w:szCs w:val="22"/>
        </w:rPr>
        <w:t xml:space="preserve"> G, </w:t>
      </w:r>
      <w:proofErr w:type="spellStart"/>
      <w:r w:rsidRPr="00EE5595">
        <w:rPr>
          <w:rFonts w:asciiTheme="minorHAnsi" w:hAnsiTheme="minorHAnsi" w:cstheme="minorHAnsi"/>
          <w:color w:val="000000" w:themeColor="text1"/>
          <w:sz w:val="22"/>
          <w:szCs w:val="22"/>
        </w:rPr>
        <w:t>Abecassis</w:t>
      </w:r>
      <w:proofErr w:type="spellEnd"/>
      <w:r w:rsidRPr="00EE5595">
        <w:rPr>
          <w:rFonts w:asciiTheme="minorHAnsi" w:hAnsiTheme="minorHAnsi" w:cstheme="minorHAnsi"/>
          <w:color w:val="000000" w:themeColor="text1"/>
          <w:sz w:val="22"/>
          <w:szCs w:val="22"/>
        </w:rPr>
        <w:t xml:space="preserve"> J, Bonny S, </w:t>
      </w:r>
      <w:proofErr w:type="spellStart"/>
      <w:r w:rsidRPr="00EE5595">
        <w:rPr>
          <w:rFonts w:asciiTheme="minorHAnsi" w:hAnsiTheme="minorHAnsi" w:cstheme="minorHAnsi"/>
          <w:color w:val="000000" w:themeColor="text1"/>
          <w:sz w:val="22"/>
          <w:szCs w:val="22"/>
        </w:rPr>
        <w:t>Fardet</w:t>
      </w:r>
      <w:proofErr w:type="spellEnd"/>
      <w:r w:rsidRPr="00EE5595">
        <w:rPr>
          <w:rFonts w:asciiTheme="minorHAnsi" w:hAnsiTheme="minorHAnsi" w:cstheme="minorHAnsi"/>
          <w:color w:val="000000" w:themeColor="text1"/>
          <w:sz w:val="22"/>
          <w:szCs w:val="22"/>
        </w:rPr>
        <w:t xml:space="preserve"> A, Forget F, Lullien-Pellerin V (2017) Agriculture et alimentation durables. Trois enjeux dans la filière céréales. Editions </w:t>
      </w:r>
      <w:proofErr w:type="spellStart"/>
      <w:r w:rsidRPr="00EE5595">
        <w:rPr>
          <w:rFonts w:asciiTheme="minorHAnsi" w:hAnsiTheme="minorHAnsi" w:cstheme="minorHAnsi"/>
          <w:color w:val="000000" w:themeColor="text1"/>
          <w:sz w:val="22"/>
          <w:szCs w:val="22"/>
        </w:rPr>
        <w:t>Quae</w:t>
      </w:r>
      <w:proofErr w:type="spellEnd"/>
      <w:r w:rsidRPr="00EE5595">
        <w:rPr>
          <w:rFonts w:asciiTheme="minorHAnsi" w:hAnsiTheme="minorHAnsi" w:cstheme="minorHAnsi"/>
          <w:color w:val="000000" w:themeColor="text1"/>
          <w:sz w:val="22"/>
          <w:szCs w:val="22"/>
        </w:rPr>
        <w:t xml:space="preserve">, Collection Matière à débattre et décider. </w:t>
      </w:r>
      <w:hyperlink r:id="rId10" w:history="1">
        <w:r w:rsidRPr="00EE5595">
          <w:rPr>
            <w:rStyle w:val="Lienhypertexte"/>
            <w:rFonts w:asciiTheme="minorHAnsi" w:hAnsiTheme="minorHAnsi" w:cstheme="minorHAnsi"/>
            <w:sz w:val="22"/>
            <w:szCs w:val="22"/>
          </w:rPr>
          <w:t>https://www.quae.com/produit/1425/9782759226252/agriculture-et-alimentation-durables</w:t>
        </w:r>
      </w:hyperlink>
    </w:p>
    <w:p w14:paraId="65C7F0D5" w14:textId="77777777" w:rsidR="00C84C8E" w:rsidRPr="00EE5595" w:rsidRDefault="00C84C8E" w:rsidP="00EE5595">
      <w:pPr>
        <w:pStyle w:val="paragraph"/>
        <w:numPr>
          <w:ilvl w:val="0"/>
          <w:numId w:val="1"/>
        </w:numPr>
        <w:spacing w:before="0" w:beforeAutospacing="0" w:after="0" w:afterAutospacing="0"/>
        <w:ind w:hanging="357"/>
        <w:jc w:val="both"/>
        <w:textAlignment w:val="baseline"/>
        <w:rPr>
          <w:rFonts w:asciiTheme="minorHAnsi" w:hAnsiTheme="minorHAnsi" w:cstheme="minorHAnsi"/>
          <w:color w:val="000000" w:themeColor="text1"/>
          <w:sz w:val="22"/>
          <w:szCs w:val="22"/>
          <w:u w:val="single"/>
        </w:rPr>
      </w:pPr>
      <w:proofErr w:type="spellStart"/>
      <w:r w:rsidRPr="00E11FC3">
        <w:rPr>
          <w:rFonts w:asciiTheme="minorHAnsi" w:hAnsiTheme="minorHAnsi" w:cstheme="minorHAnsi"/>
          <w:color w:val="000000" w:themeColor="text1"/>
          <w:sz w:val="22"/>
          <w:szCs w:val="22"/>
          <w:lang w:val="en-GB"/>
        </w:rPr>
        <w:t>Clerjon</w:t>
      </w:r>
      <w:proofErr w:type="spellEnd"/>
      <w:r w:rsidRPr="00E11FC3">
        <w:rPr>
          <w:rFonts w:asciiTheme="minorHAnsi" w:hAnsiTheme="minorHAnsi" w:cstheme="minorHAnsi"/>
          <w:color w:val="000000" w:themeColor="text1"/>
          <w:sz w:val="22"/>
          <w:szCs w:val="22"/>
          <w:lang w:val="en-GB"/>
        </w:rPr>
        <w:t xml:space="preserve"> S, Bonny J-M (2017) NMR imaging of meat. </w:t>
      </w:r>
      <w:r w:rsidRPr="00E11FC3">
        <w:rPr>
          <w:rFonts w:asciiTheme="minorHAnsi" w:hAnsiTheme="minorHAnsi" w:cstheme="minorHAnsi"/>
          <w:iCs/>
          <w:color w:val="000000" w:themeColor="text1"/>
          <w:sz w:val="22"/>
          <w:szCs w:val="22"/>
          <w:lang w:val="en-GB"/>
        </w:rPr>
        <w:t>Modern Magnetic Resonance</w:t>
      </w:r>
      <w:r w:rsidRPr="00E11FC3">
        <w:rPr>
          <w:rFonts w:asciiTheme="minorHAnsi" w:hAnsiTheme="minorHAnsi" w:cstheme="minorHAnsi"/>
          <w:color w:val="000000" w:themeColor="text1"/>
          <w:sz w:val="22"/>
          <w:szCs w:val="22"/>
          <w:lang w:val="en-GB"/>
        </w:rPr>
        <w:t xml:space="preserve">, Editions Springer. </w:t>
      </w:r>
      <w:r w:rsidRPr="00EE5595">
        <w:rPr>
          <w:rFonts w:asciiTheme="minorHAnsi" w:hAnsiTheme="minorHAnsi" w:cstheme="minorHAnsi"/>
          <w:color w:val="000000" w:themeColor="text1"/>
          <w:sz w:val="22"/>
          <w:szCs w:val="22"/>
        </w:rPr>
        <w:t>978-3-319-28275-6. </w:t>
      </w:r>
      <w:hyperlink r:id="rId11" w:tgtFrame="_blank" w:history="1">
        <w:r w:rsidRPr="00EE5595">
          <w:rPr>
            <w:rStyle w:val="Lienhypertexte"/>
            <w:rFonts w:ascii="Cambria Math" w:eastAsia="Cambria Math" w:hAnsi="Cambria Math" w:cs="Cambria Math"/>
            <w:sz w:val="22"/>
            <w:szCs w:val="22"/>
          </w:rPr>
          <w:t>⟨</w:t>
        </w:r>
        <w:r w:rsidRPr="00EE5595">
          <w:rPr>
            <w:rStyle w:val="Lienhypertexte"/>
            <w:rFonts w:asciiTheme="minorHAnsi" w:hAnsiTheme="minorHAnsi" w:cstheme="minorHAnsi"/>
            <w:sz w:val="22"/>
            <w:szCs w:val="22"/>
          </w:rPr>
          <w:t>10.1007/978-3-319-28275-6_131-1</w:t>
        </w:r>
        <w:r w:rsidRPr="00EE5595">
          <w:rPr>
            <w:rStyle w:val="Lienhypertexte"/>
            <w:rFonts w:ascii="Cambria Math" w:eastAsia="Cambria Math" w:hAnsi="Cambria Math" w:cs="Cambria Math"/>
            <w:sz w:val="22"/>
            <w:szCs w:val="22"/>
          </w:rPr>
          <w:t>⟩</w:t>
        </w:r>
      </w:hyperlink>
    </w:p>
    <w:p w14:paraId="20F4459A" w14:textId="0EA2AC1C" w:rsidR="008C0ED5" w:rsidRPr="00EE5595" w:rsidRDefault="00C85F6D" w:rsidP="00EE5595">
      <w:pPr>
        <w:pStyle w:val="paragraph"/>
        <w:numPr>
          <w:ilvl w:val="0"/>
          <w:numId w:val="1"/>
        </w:numPr>
        <w:spacing w:before="0" w:beforeAutospacing="0" w:after="0" w:afterAutospacing="0"/>
        <w:ind w:hanging="357"/>
        <w:jc w:val="both"/>
        <w:textAlignment w:val="baseline"/>
        <w:rPr>
          <w:rFonts w:asciiTheme="minorHAnsi" w:hAnsiTheme="minorHAnsi" w:cstheme="minorHAnsi"/>
          <w:color w:val="000000" w:themeColor="text1"/>
          <w:sz w:val="22"/>
          <w:szCs w:val="22"/>
        </w:rPr>
      </w:pPr>
      <w:r w:rsidRPr="00EE5595">
        <w:rPr>
          <w:rStyle w:val="normaltextrun"/>
          <w:rFonts w:asciiTheme="minorHAnsi" w:hAnsiTheme="minorHAnsi" w:cstheme="minorHAnsi"/>
          <w:color w:val="000000" w:themeColor="text1"/>
          <w:sz w:val="22"/>
          <w:szCs w:val="22"/>
        </w:rPr>
        <w:t>de Montera</w:t>
      </w:r>
      <w:r w:rsidR="0031307E" w:rsidRPr="00EE5595">
        <w:rPr>
          <w:rStyle w:val="normaltextrun"/>
          <w:rFonts w:asciiTheme="minorHAnsi" w:hAnsiTheme="minorHAnsi" w:cstheme="minorHAnsi"/>
          <w:color w:val="000000" w:themeColor="text1"/>
          <w:sz w:val="22"/>
          <w:szCs w:val="22"/>
        </w:rPr>
        <w:t xml:space="preserve"> B (2017)</w:t>
      </w:r>
      <w:r w:rsidR="008C0ED5" w:rsidRPr="00EE5595">
        <w:rPr>
          <w:rStyle w:val="normaltextrun"/>
          <w:rFonts w:asciiTheme="minorHAnsi" w:hAnsiTheme="minorHAnsi" w:cstheme="minorHAnsi"/>
          <w:color w:val="000000" w:themeColor="text1"/>
          <w:sz w:val="22"/>
          <w:szCs w:val="22"/>
        </w:rPr>
        <w:t> L'hérédité en biologie et la contribution à l'héritage reçu. </w:t>
      </w:r>
      <w:r w:rsidR="008C0ED5" w:rsidRPr="00EE5595">
        <w:rPr>
          <w:rStyle w:val="normaltextrun"/>
          <w:rFonts w:asciiTheme="minorHAnsi" w:hAnsiTheme="minorHAnsi" w:cstheme="minorHAnsi"/>
          <w:color w:val="000000" w:themeColor="text1"/>
          <w:sz w:val="22"/>
          <w:szCs w:val="22"/>
          <w:lang w:val="en-GB"/>
        </w:rPr>
        <w:t>Rev. Univ. </w:t>
      </w:r>
      <w:proofErr w:type="spellStart"/>
      <w:r w:rsidR="008C0ED5" w:rsidRPr="00EE5595">
        <w:rPr>
          <w:rStyle w:val="spellingerror"/>
          <w:rFonts w:asciiTheme="minorHAnsi" w:hAnsiTheme="minorHAnsi" w:cstheme="minorHAnsi"/>
          <w:color w:val="000000" w:themeColor="text1"/>
          <w:sz w:val="22"/>
          <w:szCs w:val="22"/>
          <w:lang w:val="en-GB"/>
        </w:rPr>
        <w:t>Cathol</w:t>
      </w:r>
      <w:proofErr w:type="spellEnd"/>
      <w:r w:rsidR="008C0ED5" w:rsidRPr="00EE5595">
        <w:rPr>
          <w:rStyle w:val="normaltextrun"/>
          <w:rFonts w:asciiTheme="minorHAnsi" w:hAnsiTheme="minorHAnsi" w:cstheme="minorHAnsi"/>
          <w:color w:val="000000" w:themeColor="text1"/>
          <w:sz w:val="22"/>
          <w:szCs w:val="22"/>
          <w:lang w:val="en-GB"/>
        </w:rPr>
        <w:t>.  Lyon, 31: 19‐22.</w:t>
      </w:r>
      <w:r w:rsidR="008C0ED5" w:rsidRPr="00EE5595">
        <w:rPr>
          <w:rStyle w:val="eop"/>
          <w:rFonts w:asciiTheme="minorHAnsi" w:hAnsiTheme="minorHAnsi" w:cstheme="minorHAnsi"/>
          <w:color w:val="000000" w:themeColor="text1"/>
          <w:sz w:val="22"/>
          <w:szCs w:val="22"/>
        </w:rPr>
        <w:t> </w:t>
      </w:r>
    </w:p>
    <w:p w14:paraId="561EE562" w14:textId="607CC6A0" w:rsidR="008C0ED5" w:rsidRPr="00EE5595" w:rsidRDefault="008C0ED5" w:rsidP="00EE5595">
      <w:pPr>
        <w:pStyle w:val="paragraph"/>
        <w:numPr>
          <w:ilvl w:val="0"/>
          <w:numId w:val="1"/>
        </w:numPr>
        <w:spacing w:before="0" w:beforeAutospacing="0" w:after="0" w:afterAutospacing="0"/>
        <w:ind w:hanging="357"/>
        <w:jc w:val="both"/>
        <w:textAlignment w:val="baseline"/>
        <w:rPr>
          <w:rFonts w:asciiTheme="minorHAnsi" w:hAnsiTheme="minorHAnsi" w:cstheme="minorHAnsi"/>
          <w:color w:val="000000" w:themeColor="text1"/>
          <w:sz w:val="22"/>
          <w:szCs w:val="22"/>
        </w:rPr>
      </w:pPr>
      <w:r w:rsidRPr="00EE5595">
        <w:rPr>
          <w:rStyle w:val="normaltextrun"/>
          <w:rFonts w:asciiTheme="minorHAnsi" w:hAnsiTheme="minorHAnsi" w:cstheme="minorHAnsi"/>
          <w:color w:val="000000" w:themeColor="text1"/>
          <w:sz w:val="22"/>
          <w:szCs w:val="22"/>
          <w:lang w:val="en-GB"/>
        </w:rPr>
        <w:t>de </w:t>
      </w:r>
      <w:proofErr w:type="spellStart"/>
      <w:r w:rsidRPr="00EE5595">
        <w:rPr>
          <w:rStyle w:val="spellingerror"/>
          <w:rFonts w:asciiTheme="minorHAnsi" w:hAnsiTheme="minorHAnsi" w:cstheme="minorHAnsi"/>
          <w:color w:val="000000" w:themeColor="text1"/>
          <w:sz w:val="22"/>
          <w:szCs w:val="22"/>
          <w:lang w:val="en-GB"/>
        </w:rPr>
        <w:t>Montera</w:t>
      </w:r>
      <w:proofErr w:type="spellEnd"/>
      <w:r w:rsidR="0031307E" w:rsidRPr="00EE5595">
        <w:rPr>
          <w:rStyle w:val="normaltextrun"/>
          <w:rFonts w:asciiTheme="minorHAnsi" w:hAnsiTheme="minorHAnsi" w:cstheme="minorHAnsi"/>
          <w:color w:val="000000" w:themeColor="text1"/>
          <w:sz w:val="22"/>
          <w:szCs w:val="22"/>
          <w:lang w:val="en-GB"/>
        </w:rPr>
        <w:t xml:space="preserve"> B (2017)</w:t>
      </w:r>
      <w:r w:rsidRPr="00EE5595">
        <w:rPr>
          <w:rStyle w:val="normaltextrun"/>
          <w:rFonts w:asciiTheme="minorHAnsi" w:hAnsiTheme="minorHAnsi" w:cstheme="minorHAnsi"/>
          <w:color w:val="000000" w:themeColor="text1"/>
          <w:sz w:val="22"/>
          <w:szCs w:val="22"/>
          <w:lang w:val="en-GB"/>
        </w:rPr>
        <w:t xml:space="preserve"> Pre‐Political Topology Emerging from Biotechnology’s Secretions. </w:t>
      </w:r>
      <w:proofErr w:type="spellStart"/>
      <w:r w:rsidRPr="00EE5595">
        <w:rPr>
          <w:rStyle w:val="spellingerror"/>
          <w:rFonts w:asciiTheme="minorHAnsi" w:hAnsiTheme="minorHAnsi" w:cstheme="minorHAnsi"/>
          <w:color w:val="000000" w:themeColor="text1"/>
          <w:sz w:val="22"/>
          <w:szCs w:val="22"/>
          <w:lang w:val="en-GB"/>
        </w:rPr>
        <w:t>SubStance</w:t>
      </w:r>
      <w:proofErr w:type="spellEnd"/>
      <w:r w:rsidR="0031307E" w:rsidRPr="00EE5595">
        <w:rPr>
          <w:rStyle w:val="normaltextrun"/>
          <w:rFonts w:asciiTheme="minorHAnsi" w:hAnsiTheme="minorHAnsi" w:cstheme="minorHAnsi"/>
          <w:color w:val="000000" w:themeColor="text1"/>
          <w:sz w:val="22"/>
          <w:szCs w:val="22"/>
          <w:lang w:val="en-GB"/>
        </w:rPr>
        <w:t>.</w:t>
      </w:r>
      <w:r w:rsidRPr="00EE5595">
        <w:rPr>
          <w:rStyle w:val="normaltextrun"/>
          <w:rFonts w:asciiTheme="minorHAnsi" w:hAnsiTheme="minorHAnsi" w:cstheme="minorHAnsi"/>
          <w:color w:val="000000" w:themeColor="text1"/>
          <w:sz w:val="22"/>
          <w:szCs w:val="22"/>
          <w:lang w:val="en-GB"/>
        </w:rPr>
        <w:t xml:space="preserve"> 46 (1), Issue 142: 124‐139.</w:t>
      </w:r>
      <w:r w:rsidRPr="00EE5595">
        <w:rPr>
          <w:rStyle w:val="eop"/>
          <w:rFonts w:asciiTheme="minorHAnsi" w:hAnsiTheme="minorHAnsi" w:cstheme="minorHAnsi"/>
          <w:color w:val="000000" w:themeColor="text1"/>
          <w:sz w:val="22"/>
          <w:szCs w:val="22"/>
        </w:rPr>
        <w:t> </w:t>
      </w:r>
    </w:p>
    <w:p w14:paraId="11EF3FE7" w14:textId="77777777" w:rsidR="00EE5595" w:rsidRPr="00EE5595" w:rsidRDefault="00EE5595" w:rsidP="00EE5595">
      <w:pPr>
        <w:pStyle w:val="NormalWeb"/>
        <w:numPr>
          <w:ilvl w:val="0"/>
          <w:numId w:val="1"/>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t xml:space="preserve">Denis C (2017) Influence de la structure des globules gras et de leur composition en acides gras sur les cinétiques de lipolyse de laits maternels au cours de leur digestion in vitro statique. Rapport fin d’étude. </w:t>
      </w:r>
      <w:hyperlink r:id="rId12" w:history="1">
        <w:r w:rsidRPr="00EE5595">
          <w:rPr>
            <w:rStyle w:val="Lienhypertexte"/>
            <w:rFonts w:asciiTheme="minorHAnsi" w:hAnsiTheme="minorHAnsi" w:cstheme="minorHAnsi"/>
            <w:sz w:val="22"/>
            <w:szCs w:val="22"/>
          </w:rPr>
          <w:t>https://hal.archives-ouvertes.fr/hal-01603203</w:t>
        </w:r>
      </w:hyperlink>
    </w:p>
    <w:p w14:paraId="29D8A0AE" w14:textId="77777777" w:rsidR="00EB54E7" w:rsidRPr="00EE5595" w:rsidRDefault="00EB54E7" w:rsidP="00EE5595">
      <w:pPr>
        <w:pStyle w:val="NormalWeb"/>
        <w:numPr>
          <w:ilvl w:val="0"/>
          <w:numId w:val="1"/>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t xml:space="preserve">Dictionnaire permanent- Santé, bioéthique, biotechnologies </w:t>
      </w:r>
    </w:p>
    <w:p w14:paraId="7698FA04" w14:textId="7A3B1888" w:rsidR="00EB54E7" w:rsidRPr="00EE5595" w:rsidRDefault="00EB54E7" w:rsidP="00EE5595">
      <w:pPr>
        <w:pStyle w:val="NormalWeb"/>
        <w:numPr>
          <w:ilvl w:val="0"/>
          <w:numId w:val="7"/>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t>Publication de l’arrêté sur le nutri-score : un logo nutritionnel d’application volontaire en débat, 2017.</w:t>
      </w:r>
    </w:p>
    <w:p w14:paraId="65BC5E3E" w14:textId="58418916" w:rsidR="00EB54E7" w:rsidRPr="00EE5595" w:rsidRDefault="00EB54E7" w:rsidP="00EE5595">
      <w:pPr>
        <w:pStyle w:val="NormalWeb"/>
        <w:numPr>
          <w:ilvl w:val="0"/>
          <w:numId w:val="7"/>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t>Décision de la Cour de cassation du 24 octobre 2017 : Responsabilité pénale des grossistes répartiteurs du fait d’allégations de santé apposées sur un complément alimentaire et une crème cosmétique, 2017.</w:t>
      </w:r>
    </w:p>
    <w:p w14:paraId="067854DB" w14:textId="3D383B7D" w:rsidR="00EB54E7" w:rsidRPr="00EE5595" w:rsidRDefault="00EB54E7" w:rsidP="00EE5595">
      <w:pPr>
        <w:pStyle w:val="NormalWeb"/>
        <w:numPr>
          <w:ilvl w:val="0"/>
          <w:numId w:val="7"/>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t xml:space="preserve">La CJUE confirme le refus de plusieurs allégations de santé incitant à la consommation de glucose (CJUE, 8 juin 2017, </w:t>
      </w:r>
      <w:proofErr w:type="spellStart"/>
      <w:r w:rsidRPr="00EE5595">
        <w:rPr>
          <w:rFonts w:asciiTheme="minorHAnsi" w:hAnsiTheme="minorHAnsi" w:cstheme="minorHAnsi"/>
          <w:sz w:val="22"/>
          <w:szCs w:val="22"/>
        </w:rPr>
        <w:t>aff.</w:t>
      </w:r>
      <w:proofErr w:type="spellEnd"/>
      <w:r w:rsidRPr="00EE5595">
        <w:rPr>
          <w:rFonts w:asciiTheme="minorHAnsi" w:hAnsiTheme="minorHAnsi" w:cstheme="minorHAnsi"/>
          <w:sz w:val="22"/>
          <w:szCs w:val="22"/>
        </w:rPr>
        <w:t xml:space="preserve"> C-296/16, Dextro Energy c/ Commission), 2017.</w:t>
      </w:r>
    </w:p>
    <w:p w14:paraId="515C115A" w14:textId="636DA777" w:rsidR="00EB54E7" w:rsidRPr="00EE5595" w:rsidRDefault="00EB54E7" w:rsidP="00EE5595">
      <w:pPr>
        <w:pStyle w:val="NormalWeb"/>
        <w:numPr>
          <w:ilvl w:val="0"/>
          <w:numId w:val="7"/>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t>Etiquetage nutritionnel : bientôt un nouveau logo. Bull n°280, Avril 2017, p 9-10.</w:t>
      </w:r>
    </w:p>
    <w:p w14:paraId="0E12FF5C" w14:textId="77777777" w:rsidR="00EE5595" w:rsidRPr="00EE5595" w:rsidRDefault="00EE5595" w:rsidP="00EE5595">
      <w:pPr>
        <w:pStyle w:val="NormalWeb"/>
        <w:numPr>
          <w:ilvl w:val="0"/>
          <w:numId w:val="1"/>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lang w:val="en-GB"/>
        </w:rPr>
        <w:t>Dupont D Petherick A (2017) Holder Pasteurization May Alter the Digestion of Human Milk. SPLASH! milk science update October 2017. Issue: Milk Genomics and Human Health: A Report from the 14</w:t>
      </w:r>
      <w:r w:rsidRPr="00EE5595">
        <w:rPr>
          <w:rFonts w:asciiTheme="minorHAnsi" w:hAnsiTheme="minorHAnsi" w:cstheme="minorHAnsi"/>
          <w:sz w:val="22"/>
          <w:szCs w:val="22"/>
          <w:vertAlign w:val="superscript"/>
          <w:lang w:val="en-GB"/>
        </w:rPr>
        <w:t xml:space="preserve">th </w:t>
      </w:r>
      <w:r w:rsidRPr="00EE5595">
        <w:rPr>
          <w:rFonts w:asciiTheme="minorHAnsi" w:hAnsiTheme="minorHAnsi" w:cstheme="minorHAnsi"/>
          <w:sz w:val="22"/>
          <w:szCs w:val="22"/>
          <w:lang w:val="en-GB"/>
        </w:rPr>
        <w:t xml:space="preserve">Symposium. </w:t>
      </w:r>
      <w:hyperlink r:id="rId13" w:history="1">
        <w:r w:rsidRPr="00EE5595">
          <w:rPr>
            <w:rStyle w:val="Lienhypertexte"/>
            <w:rFonts w:asciiTheme="minorHAnsi" w:hAnsiTheme="minorHAnsi" w:cstheme="minorHAnsi"/>
            <w:sz w:val="22"/>
            <w:szCs w:val="22"/>
          </w:rPr>
          <w:t>https://hal.archives-ouvertes.fr/hal-01617671</w:t>
        </w:r>
      </w:hyperlink>
    </w:p>
    <w:p w14:paraId="2997CE32" w14:textId="77777777" w:rsidR="005D4E99" w:rsidRPr="00EE5595" w:rsidRDefault="005D4E99" w:rsidP="00EE5595">
      <w:pPr>
        <w:pStyle w:val="NormalWeb"/>
        <w:numPr>
          <w:ilvl w:val="0"/>
          <w:numId w:val="1"/>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t xml:space="preserve">Friant Perrot M (2017) La publication de l’arrêté sur le nutri-score : un logo nutritionnel d’application volontaire en débat, in Dictionnaire permanent- Santé, bioéthique, biotechnologies. </w:t>
      </w:r>
    </w:p>
    <w:p w14:paraId="3FCE0EE8" w14:textId="77777777" w:rsidR="005D4E99" w:rsidRPr="00EE5595" w:rsidRDefault="005D4E99" w:rsidP="00EE5595">
      <w:pPr>
        <w:pStyle w:val="NormalWeb"/>
        <w:numPr>
          <w:ilvl w:val="0"/>
          <w:numId w:val="1"/>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t xml:space="preserve">Friant Perrot M (2017) Décision de la Cour de cassation du 24 octobre 2017 : Responsabilité pénale des grossistes répartiteurs du fait d’allégations de santé apposées sur un complément alimentaire et une crème cosmétique, Dictionnaire permanent- Santé, bioéthique, biotechnologies. </w:t>
      </w:r>
    </w:p>
    <w:p w14:paraId="5F1EC3B4" w14:textId="77777777" w:rsidR="005D4E99" w:rsidRPr="00EE5595" w:rsidRDefault="005D4E99" w:rsidP="00EE5595">
      <w:pPr>
        <w:pStyle w:val="NormalWeb"/>
        <w:numPr>
          <w:ilvl w:val="0"/>
          <w:numId w:val="1"/>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t xml:space="preserve">Friant Perrot M (2017) La CJUE confirme le refus de plusieurs allégations de santé incitant à la consommation de glucose (CJUE, 8 juin 2017, </w:t>
      </w:r>
      <w:proofErr w:type="spellStart"/>
      <w:r w:rsidRPr="00EE5595">
        <w:rPr>
          <w:rFonts w:asciiTheme="minorHAnsi" w:hAnsiTheme="minorHAnsi" w:cstheme="minorHAnsi"/>
          <w:sz w:val="22"/>
          <w:szCs w:val="22"/>
        </w:rPr>
        <w:t>aff.</w:t>
      </w:r>
      <w:proofErr w:type="spellEnd"/>
      <w:r w:rsidRPr="00EE5595">
        <w:rPr>
          <w:rFonts w:asciiTheme="minorHAnsi" w:hAnsiTheme="minorHAnsi" w:cstheme="minorHAnsi"/>
          <w:sz w:val="22"/>
          <w:szCs w:val="22"/>
        </w:rPr>
        <w:t xml:space="preserve"> C-296/16, Dextro Energy c/ Commission), Dictionnaire permanent- Santé, bioéthique, biotechnologies. </w:t>
      </w:r>
    </w:p>
    <w:p w14:paraId="3A46C009" w14:textId="77777777" w:rsidR="005D4E99" w:rsidRPr="00EE5595" w:rsidRDefault="005D4E99" w:rsidP="00EE5595">
      <w:pPr>
        <w:pStyle w:val="NormalWeb"/>
        <w:numPr>
          <w:ilvl w:val="0"/>
          <w:numId w:val="1"/>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t xml:space="preserve">Friant Perrot M (2017) Etiquetage nutritionnel : bientôt un nouveau logo, Dictionnaire permanent- Santé, bioéthique, biotechnologies, bull n°280, Avril 2017, p 9-10. </w:t>
      </w:r>
    </w:p>
    <w:p w14:paraId="7A52C288" w14:textId="0BC1931C" w:rsidR="008C0ED5" w:rsidRPr="00EE5595" w:rsidRDefault="00C85F6D" w:rsidP="00EE5595">
      <w:pPr>
        <w:pStyle w:val="paragraph"/>
        <w:numPr>
          <w:ilvl w:val="0"/>
          <w:numId w:val="1"/>
        </w:numPr>
        <w:spacing w:before="0" w:beforeAutospacing="0" w:after="0" w:afterAutospacing="0"/>
        <w:ind w:hanging="357"/>
        <w:jc w:val="both"/>
        <w:textAlignment w:val="baseline"/>
        <w:rPr>
          <w:rFonts w:asciiTheme="minorHAnsi" w:hAnsiTheme="minorHAnsi" w:cstheme="minorHAnsi"/>
          <w:color w:val="000000" w:themeColor="text1"/>
          <w:sz w:val="22"/>
          <w:szCs w:val="22"/>
          <w:lang w:val="en-US"/>
        </w:rPr>
      </w:pPr>
      <w:r w:rsidRPr="00EE5595">
        <w:rPr>
          <w:rStyle w:val="normaltextrun"/>
          <w:rFonts w:asciiTheme="minorHAnsi" w:hAnsiTheme="minorHAnsi" w:cstheme="minorHAnsi"/>
          <w:color w:val="000000" w:themeColor="text1"/>
          <w:sz w:val="22"/>
          <w:szCs w:val="22"/>
          <w:lang w:val="en-GB"/>
        </w:rPr>
        <w:t>Guillermin M</w:t>
      </w:r>
      <w:r w:rsidR="008C0ED5" w:rsidRPr="00EE5595">
        <w:rPr>
          <w:rStyle w:val="normaltextrun"/>
          <w:rFonts w:asciiTheme="minorHAnsi" w:hAnsiTheme="minorHAnsi" w:cstheme="minorHAnsi"/>
          <w:color w:val="000000" w:themeColor="text1"/>
          <w:sz w:val="22"/>
          <w:szCs w:val="22"/>
          <w:lang w:val="en-GB"/>
        </w:rPr>
        <w:t>, </w:t>
      </w:r>
      <w:proofErr w:type="spellStart"/>
      <w:r w:rsidR="008C0ED5" w:rsidRPr="00EE5595">
        <w:rPr>
          <w:rStyle w:val="spellingerror"/>
          <w:rFonts w:asciiTheme="minorHAnsi" w:hAnsiTheme="minorHAnsi" w:cstheme="minorHAnsi"/>
          <w:color w:val="000000" w:themeColor="text1"/>
          <w:sz w:val="22"/>
          <w:szCs w:val="22"/>
          <w:lang w:val="en-GB"/>
        </w:rPr>
        <w:t>Magnin</w:t>
      </w:r>
      <w:proofErr w:type="spellEnd"/>
      <w:r w:rsidR="0031307E" w:rsidRPr="00EE5595">
        <w:rPr>
          <w:rStyle w:val="normaltextrun"/>
          <w:rFonts w:asciiTheme="minorHAnsi" w:hAnsiTheme="minorHAnsi" w:cstheme="minorHAnsi"/>
          <w:color w:val="000000" w:themeColor="text1"/>
          <w:sz w:val="22"/>
          <w:szCs w:val="22"/>
          <w:lang w:val="en-GB"/>
        </w:rPr>
        <w:t> T (2017)</w:t>
      </w:r>
      <w:r w:rsidR="008C0ED5" w:rsidRPr="00EE5595">
        <w:rPr>
          <w:rStyle w:val="normaltextrun"/>
          <w:rFonts w:asciiTheme="minorHAnsi" w:hAnsiTheme="minorHAnsi" w:cstheme="minorHAnsi"/>
          <w:color w:val="000000" w:themeColor="text1"/>
          <w:sz w:val="22"/>
          <w:szCs w:val="22"/>
          <w:lang w:val="en-GB"/>
        </w:rPr>
        <w:t xml:space="preserve"> Big data for biomedical research and personalised medicine: an epistemological and ethical cross‐analysis. </w:t>
      </w:r>
      <w:r w:rsidR="008C0ED5" w:rsidRPr="00EE5595">
        <w:rPr>
          <w:rStyle w:val="normaltextrun"/>
          <w:rFonts w:asciiTheme="minorHAnsi" w:hAnsiTheme="minorHAnsi" w:cstheme="minorHAnsi"/>
          <w:color w:val="000000" w:themeColor="text1"/>
          <w:sz w:val="22"/>
          <w:szCs w:val="22"/>
          <w:lang w:val="en-US"/>
        </w:rPr>
        <w:t>Human and Social </w:t>
      </w:r>
      <w:r w:rsidR="008C0ED5" w:rsidRPr="00EE5595">
        <w:rPr>
          <w:rStyle w:val="spellingerror"/>
          <w:rFonts w:asciiTheme="minorHAnsi" w:hAnsiTheme="minorHAnsi" w:cstheme="minorHAnsi"/>
          <w:color w:val="000000" w:themeColor="text1"/>
          <w:sz w:val="22"/>
          <w:szCs w:val="22"/>
          <w:lang w:val="en-US"/>
        </w:rPr>
        <w:t>Studies</w:t>
      </w:r>
      <w:r w:rsidR="008C0ED5" w:rsidRPr="00EE5595">
        <w:rPr>
          <w:rStyle w:val="normaltextrun"/>
          <w:rFonts w:asciiTheme="minorHAnsi" w:hAnsiTheme="minorHAnsi" w:cstheme="minorHAnsi"/>
          <w:color w:val="000000" w:themeColor="text1"/>
          <w:sz w:val="22"/>
          <w:szCs w:val="22"/>
          <w:lang w:val="en-US"/>
        </w:rPr>
        <w:t>.  6 (3):13‐36.</w:t>
      </w:r>
      <w:r w:rsidR="008C0ED5" w:rsidRPr="00EE5595">
        <w:rPr>
          <w:rStyle w:val="eop"/>
          <w:rFonts w:asciiTheme="minorHAnsi" w:hAnsiTheme="minorHAnsi" w:cstheme="minorHAnsi"/>
          <w:color w:val="000000" w:themeColor="text1"/>
          <w:sz w:val="22"/>
          <w:szCs w:val="22"/>
          <w:lang w:val="en-US"/>
        </w:rPr>
        <w:t> </w:t>
      </w:r>
    </w:p>
    <w:p w14:paraId="53FDC4C1" w14:textId="43BECE7E" w:rsidR="008C0ED5" w:rsidRPr="00EE5595" w:rsidRDefault="008C0ED5" w:rsidP="00EE5595">
      <w:pPr>
        <w:pStyle w:val="paragraph"/>
        <w:numPr>
          <w:ilvl w:val="0"/>
          <w:numId w:val="1"/>
        </w:numPr>
        <w:spacing w:before="0" w:beforeAutospacing="0" w:after="0" w:afterAutospacing="0"/>
        <w:ind w:hanging="357"/>
        <w:jc w:val="both"/>
        <w:textAlignment w:val="baseline"/>
        <w:rPr>
          <w:rFonts w:asciiTheme="minorHAnsi" w:hAnsiTheme="minorHAnsi" w:cstheme="minorHAnsi"/>
          <w:color w:val="000000" w:themeColor="text1"/>
          <w:sz w:val="22"/>
          <w:szCs w:val="22"/>
        </w:rPr>
      </w:pPr>
      <w:proofErr w:type="spellStart"/>
      <w:r w:rsidRPr="00EE5595">
        <w:rPr>
          <w:rStyle w:val="spellingerror"/>
          <w:rFonts w:asciiTheme="minorHAnsi" w:hAnsiTheme="minorHAnsi" w:cstheme="minorHAnsi"/>
          <w:color w:val="000000" w:themeColor="text1"/>
          <w:sz w:val="22"/>
          <w:szCs w:val="22"/>
        </w:rPr>
        <w:t>Guillermin</w:t>
      </w:r>
      <w:proofErr w:type="spellEnd"/>
      <w:r w:rsidR="00C85F6D" w:rsidRPr="00EE5595">
        <w:rPr>
          <w:rStyle w:val="normaltextrun"/>
          <w:rFonts w:asciiTheme="minorHAnsi" w:hAnsiTheme="minorHAnsi" w:cstheme="minorHAnsi"/>
          <w:color w:val="000000" w:themeColor="text1"/>
          <w:sz w:val="22"/>
          <w:szCs w:val="22"/>
        </w:rPr>
        <w:t xml:space="preserve"> M, Magnin T</w:t>
      </w:r>
      <w:r w:rsidR="0031307E" w:rsidRPr="00EE5595">
        <w:rPr>
          <w:rStyle w:val="normaltextrun"/>
          <w:rFonts w:asciiTheme="minorHAnsi" w:hAnsiTheme="minorHAnsi" w:cstheme="minorHAnsi"/>
          <w:color w:val="000000" w:themeColor="text1"/>
          <w:sz w:val="22"/>
          <w:szCs w:val="22"/>
        </w:rPr>
        <w:t xml:space="preserve"> (2017)</w:t>
      </w:r>
      <w:r w:rsidRPr="00EE5595">
        <w:rPr>
          <w:rStyle w:val="normaltextrun"/>
          <w:rFonts w:asciiTheme="minorHAnsi" w:hAnsiTheme="minorHAnsi" w:cstheme="minorHAnsi"/>
          <w:color w:val="000000" w:themeColor="text1"/>
          <w:sz w:val="22"/>
          <w:szCs w:val="22"/>
        </w:rPr>
        <w:t> Big data et vie privée. </w:t>
      </w:r>
      <w:proofErr w:type="spellStart"/>
      <w:r w:rsidRPr="00EE5595">
        <w:rPr>
          <w:rStyle w:val="spellingerror"/>
          <w:rFonts w:asciiTheme="minorHAnsi" w:hAnsiTheme="minorHAnsi" w:cstheme="minorHAnsi"/>
          <w:color w:val="000000" w:themeColor="text1"/>
          <w:sz w:val="22"/>
          <w:szCs w:val="22"/>
        </w:rPr>
        <w:t>Rev</w:t>
      </w:r>
      <w:proofErr w:type="spellEnd"/>
      <w:r w:rsidRPr="00EE5595">
        <w:rPr>
          <w:rStyle w:val="normaltextrun"/>
          <w:rFonts w:asciiTheme="minorHAnsi" w:hAnsiTheme="minorHAnsi" w:cstheme="minorHAnsi"/>
          <w:color w:val="000000" w:themeColor="text1"/>
          <w:sz w:val="22"/>
          <w:szCs w:val="22"/>
        </w:rPr>
        <w:t>. Univ. </w:t>
      </w:r>
      <w:proofErr w:type="spellStart"/>
      <w:r w:rsidRPr="00EE5595">
        <w:rPr>
          <w:rStyle w:val="spellingerror"/>
          <w:rFonts w:asciiTheme="minorHAnsi" w:hAnsiTheme="minorHAnsi" w:cstheme="minorHAnsi"/>
          <w:color w:val="000000" w:themeColor="text1"/>
          <w:sz w:val="22"/>
          <w:szCs w:val="22"/>
        </w:rPr>
        <w:t>Cathol</w:t>
      </w:r>
      <w:proofErr w:type="spellEnd"/>
      <w:r w:rsidRPr="00EE5595">
        <w:rPr>
          <w:rStyle w:val="normaltextrun"/>
          <w:rFonts w:asciiTheme="minorHAnsi" w:hAnsiTheme="minorHAnsi" w:cstheme="minorHAnsi"/>
          <w:color w:val="000000" w:themeColor="text1"/>
          <w:sz w:val="22"/>
          <w:szCs w:val="22"/>
        </w:rPr>
        <w:t>. 31: 9‐16.</w:t>
      </w:r>
      <w:r w:rsidRPr="00EE5595">
        <w:rPr>
          <w:rStyle w:val="eop"/>
          <w:rFonts w:asciiTheme="minorHAnsi" w:hAnsiTheme="minorHAnsi" w:cstheme="minorHAnsi"/>
          <w:color w:val="000000" w:themeColor="text1"/>
          <w:sz w:val="22"/>
          <w:szCs w:val="22"/>
        </w:rPr>
        <w:t> </w:t>
      </w:r>
    </w:p>
    <w:p w14:paraId="2AB61A06" w14:textId="77777777" w:rsidR="007F01EE" w:rsidRPr="00EE5595" w:rsidRDefault="007F01EE" w:rsidP="00EE5595">
      <w:pPr>
        <w:pStyle w:val="NormalWeb"/>
        <w:numPr>
          <w:ilvl w:val="0"/>
          <w:numId w:val="1"/>
        </w:numPr>
        <w:spacing w:before="0" w:beforeAutospacing="0" w:after="0" w:afterAutospacing="0"/>
        <w:ind w:hanging="357"/>
        <w:jc w:val="both"/>
        <w:rPr>
          <w:rFonts w:asciiTheme="minorHAnsi" w:hAnsiTheme="minorHAnsi" w:cstheme="minorHAnsi"/>
          <w:sz w:val="22"/>
          <w:szCs w:val="22"/>
        </w:rPr>
      </w:pPr>
      <w:r w:rsidRPr="00EE5595">
        <w:rPr>
          <w:rFonts w:asciiTheme="minorHAnsi" w:hAnsiTheme="minorHAnsi" w:cstheme="minorHAnsi"/>
          <w:sz w:val="22"/>
          <w:szCs w:val="22"/>
        </w:rPr>
        <w:lastRenderedPageBreak/>
        <w:t xml:space="preserve">Guyon E, </w:t>
      </w:r>
      <w:proofErr w:type="spellStart"/>
      <w:r w:rsidRPr="00EE5595">
        <w:rPr>
          <w:rFonts w:asciiTheme="minorHAnsi" w:hAnsiTheme="minorHAnsi" w:cstheme="minorHAnsi"/>
          <w:sz w:val="22"/>
          <w:szCs w:val="22"/>
        </w:rPr>
        <w:t>Delenne</w:t>
      </w:r>
      <w:proofErr w:type="spellEnd"/>
      <w:r w:rsidRPr="00EE5595">
        <w:rPr>
          <w:rFonts w:asciiTheme="minorHAnsi" w:hAnsiTheme="minorHAnsi" w:cstheme="minorHAnsi"/>
          <w:sz w:val="22"/>
          <w:szCs w:val="22"/>
        </w:rPr>
        <w:t xml:space="preserve"> J-Y, </w:t>
      </w:r>
      <w:proofErr w:type="spellStart"/>
      <w:r w:rsidRPr="00EE5595">
        <w:rPr>
          <w:rFonts w:asciiTheme="minorHAnsi" w:hAnsiTheme="minorHAnsi" w:cstheme="minorHAnsi"/>
          <w:sz w:val="22"/>
          <w:szCs w:val="22"/>
        </w:rPr>
        <w:t>Radjai</w:t>
      </w:r>
      <w:proofErr w:type="spellEnd"/>
      <w:r w:rsidRPr="00EE5595">
        <w:rPr>
          <w:rFonts w:asciiTheme="minorHAnsi" w:hAnsiTheme="minorHAnsi" w:cstheme="minorHAnsi"/>
          <w:sz w:val="22"/>
          <w:szCs w:val="22"/>
        </w:rPr>
        <w:t xml:space="preserve"> F (2017) Matière en grains. Editions Odile Jacob. </w:t>
      </w:r>
      <w:hyperlink r:id="rId14" w:history="1">
        <w:r w:rsidRPr="00EE5595">
          <w:rPr>
            <w:rStyle w:val="Lienhypertexte"/>
            <w:rFonts w:asciiTheme="minorHAnsi" w:hAnsiTheme="minorHAnsi" w:cstheme="minorHAnsi"/>
            <w:sz w:val="22"/>
            <w:szCs w:val="22"/>
          </w:rPr>
          <w:t>https://www.odilejacob.fr/catalogue/sciences/physique-chimie/matiere-en-grains_9782738138576.php</w:t>
        </w:r>
      </w:hyperlink>
    </w:p>
    <w:p w14:paraId="3153E40E" w14:textId="77777777" w:rsidR="00EE5595" w:rsidRPr="00EE5595" w:rsidRDefault="00EE5595" w:rsidP="00EE5595">
      <w:pPr>
        <w:pStyle w:val="Paragraphedeliste"/>
        <w:numPr>
          <w:ilvl w:val="0"/>
          <w:numId w:val="1"/>
        </w:numPr>
        <w:ind w:hanging="357"/>
        <w:jc w:val="both"/>
        <w:rPr>
          <w:rFonts w:eastAsia="Times New Roman" w:cstheme="minorHAnsi"/>
          <w:sz w:val="22"/>
          <w:szCs w:val="22"/>
          <w:lang w:val="en-GB" w:eastAsia="fr-FR"/>
        </w:rPr>
      </w:pPr>
      <w:proofErr w:type="spellStart"/>
      <w:r w:rsidRPr="00EE5595">
        <w:rPr>
          <w:rFonts w:eastAsia="Times New Roman" w:cstheme="minorHAnsi"/>
          <w:sz w:val="22"/>
          <w:szCs w:val="22"/>
          <w:lang w:eastAsia="fr-FR"/>
        </w:rPr>
        <w:t>Halabi</w:t>
      </w:r>
      <w:proofErr w:type="spellEnd"/>
      <w:r w:rsidRPr="00EE5595">
        <w:rPr>
          <w:rFonts w:eastAsia="Times New Roman" w:cstheme="minorHAnsi"/>
          <w:sz w:val="22"/>
          <w:szCs w:val="22"/>
          <w:lang w:eastAsia="fr-FR"/>
        </w:rPr>
        <w:t xml:space="preserve"> A (2017) Etude in vitro des performances nutritionnelles de produits laitiers destinés aux séniors. Rapport bibliographique. </w:t>
      </w:r>
      <w:hyperlink r:id="rId15" w:history="1">
        <w:r w:rsidRPr="00EE5595">
          <w:rPr>
            <w:rStyle w:val="Lienhypertexte"/>
            <w:rFonts w:eastAsia="Times New Roman" w:cstheme="minorHAnsi"/>
            <w:sz w:val="22"/>
            <w:szCs w:val="22"/>
            <w:lang w:val="en-GB" w:eastAsia="fr-FR"/>
          </w:rPr>
          <w:t>https://hal.archives-ouvertes.fr/hal-01603149</w:t>
        </w:r>
      </w:hyperlink>
    </w:p>
    <w:p w14:paraId="2D0AFE58" w14:textId="77777777" w:rsidR="007F01EE" w:rsidRPr="00EE5595" w:rsidRDefault="007F01EE" w:rsidP="00EE5595">
      <w:pPr>
        <w:pStyle w:val="Paragraphedeliste"/>
        <w:numPr>
          <w:ilvl w:val="0"/>
          <w:numId w:val="1"/>
        </w:numPr>
        <w:ind w:hanging="357"/>
        <w:jc w:val="both"/>
        <w:rPr>
          <w:rFonts w:eastAsia="Times New Roman" w:cstheme="minorHAnsi"/>
          <w:sz w:val="22"/>
          <w:szCs w:val="22"/>
          <w:lang w:eastAsia="fr-FR"/>
        </w:rPr>
      </w:pPr>
      <w:r w:rsidRPr="00EE5595">
        <w:rPr>
          <w:rFonts w:eastAsia="Times New Roman" w:cstheme="minorHAnsi"/>
          <w:sz w:val="22"/>
          <w:szCs w:val="22"/>
          <w:lang w:eastAsia="fr-FR"/>
        </w:rPr>
        <w:t xml:space="preserve">Joubert M, Lullien-Pellerin V, Morel MH (2017) Blés durs : quelles teneurs en protéines des grains pour fabriquer des pâtes alimentaires de bonne qualité ? Industries des Céréales, 200:34-35. </w:t>
      </w:r>
      <w:hyperlink r:id="rId16" w:history="1">
        <w:r w:rsidRPr="00EE5595">
          <w:rPr>
            <w:rStyle w:val="Lienhypertexte"/>
            <w:rFonts w:eastAsia="Times New Roman" w:cstheme="minorHAnsi"/>
            <w:sz w:val="22"/>
            <w:szCs w:val="22"/>
            <w:lang w:eastAsia="fr-FR"/>
          </w:rPr>
          <w:t>https://hal.archives-ouvertes.fr/hal-01608735</w:t>
        </w:r>
      </w:hyperlink>
    </w:p>
    <w:p w14:paraId="448E622A" w14:textId="77777777" w:rsidR="00C12D05" w:rsidRPr="00EE5595" w:rsidRDefault="00C12D05" w:rsidP="00EE5595">
      <w:pPr>
        <w:pStyle w:val="Paragraphedeliste"/>
        <w:numPr>
          <w:ilvl w:val="0"/>
          <w:numId w:val="1"/>
        </w:numPr>
        <w:ind w:hanging="357"/>
        <w:jc w:val="both"/>
        <w:rPr>
          <w:rFonts w:eastAsia="Times New Roman" w:cstheme="minorHAnsi"/>
          <w:sz w:val="22"/>
          <w:szCs w:val="22"/>
          <w:lang w:eastAsia="fr-FR"/>
        </w:rPr>
      </w:pPr>
      <w:proofErr w:type="spellStart"/>
      <w:r w:rsidRPr="00E11FC3">
        <w:rPr>
          <w:rFonts w:eastAsia="Times New Roman" w:cstheme="minorHAnsi"/>
          <w:sz w:val="22"/>
          <w:szCs w:val="22"/>
          <w:lang w:eastAsia="fr-FR"/>
        </w:rPr>
        <w:t>Laleg</w:t>
      </w:r>
      <w:proofErr w:type="spellEnd"/>
      <w:r w:rsidRPr="00E11FC3">
        <w:rPr>
          <w:rFonts w:eastAsia="Times New Roman" w:cstheme="minorHAnsi"/>
          <w:sz w:val="22"/>
          <w:szCs w:val="22"/>
          <w:lang w:eastAsia="fr-FR"/>
        </w:rPr>
        <w:t xml:space="preserve"> K, Cassan D, Barron C, Cordelle S, Schlich P, </w:t>
      </w:r>
      <w:proofErr w:type="spellStart"/>
      <w:r w:rsidRPr="00E11FC3">
        <w:rPr>
          <w:rFonts w:eastAsia="Times New Roman" w:cstheme="minorHAnsi"/>
          <w:sz w:val="22"/>
          <w:szCs w:val="22"/>
          <w:lang w:eastAsia="fr-FR"/>
        </w:rPr>
        <w:t>Walrand</w:t>
      </w:r>
      <w:proofErr w:type="spellEnd"/>
      <w:r w:rsidRPr="00E11FC3">
        <w:rPr>
          <w:rFonts w:eastAsia="Times New Roman" w:cstheme="minorHAnsi"/>
          <w:sz w:val="22"/>
          <w:szCs w:val="22"/>
          <w:lang w:eastAsia="fr-FR"/>
        </w:rPr>
        <w:t xml:space="preserve"> S, </w:t>
      </w:r>
      <w:proofErr w:type="spellStart"/>
      <w:r w:rsidRPr="00E11FC3">
        <w:rPr>
          <w:rFonts w:eastAsia="Times New Roman" w:cstheme="minorHAnsi"/>
          <w:sz w:val="22"/>
          <w:szCs w:val="22"/>
          <w:lang w:eastAsia="fr-FR"/>
        </w:rPr>
        <w:t>Micard</w:t>
      </w:r>
      <w:proofErr w:type="spellEnd"/>
      <w:r w:rsidRPr="00E11FC3">
        <w:rPr>
          <w:rFonts w:eastAsia="Times New Roman" w:cstheme="minorHAnsi"/>
          <w:sz w:val="22"/>
          <w:szCs w:val="22"/>
          <w:lang w:eastAsia="fr-FR"/>
        </w:rPr>
        <w:t xml:space="preserve"> V (2017) </w:t>
      </w:r>
      <w:r w:rsidRPr="00EE5595">
        <w:rPr>
          <w:rFonts w:eastAsia="Times New Roman" w:cstheme="minorHAnsi"/>
          <w:sz w:val="22"/>
          <w:szCs w:val="22"/>
          <w:lang w:eastAsia="fr-FR"/>
        </w:rPr>
        <w:t xml:space="preserve">Qualités culinaires, sensorielles et nutritionnelles de pâtes alimentaires sans gluten à base de légumineuses [Cooking, </w:t>
      </w:r>
      <w:proofErr w:type="spellStart"/>
      <w:r w:rsidRPr="00EE5595">
        <w:rPr>
          <w:rFonts w:eastAsia="Times New Roman" w:cstheme="minorHAnsi"/>
          <w:sz w:val="22"/>
          <w:szCs w:val="22"/>
          <w:lang w:eastAsia="fr-FR"/>
        </w:rPr>
        <w:t>sensory</w:t>
      </w:r>
      <w:proofErr w:type="spellEnd"/>
      <w:r w:rsidRPr="00EE5595">
        <w:rPr>
          <w:rFonts w:eastAsia="Times New Roman" w:cstheme="minorHAnsi"/>
          <w:sz w:val="22"/>
          <w:szCs w:val="22"/>
          <w:lang w:eastAsia="fr-FR"/>
        </w:rPr>
        <w:t xml:space="preserve"> and </w:t>
      </w:r>
      <w:proofErr w:type="spellStart"/>
      <w:r w:rsidRPr="00EE5595">
        <w:rPr>
          <w:rFonts w:eastAsia="Times New Roman" w:cstheme="minorHAnsi"/>
          <w:sz w:val="22"/>
          <w:szCs w:val="22"/>
          <w:lang w:eastAsia="fr-FR"/>
        </w:rPr>
        <w:t>nutritional</w:t>
      </w:r>
      <w:proofErr w:type="spellEnd"/>
      <w:r w:rsidRPr="00EE5595">
        <w:rPr>
          <w:rFonts w:eastAsia="Times New Roman" w:cstheme="minorHAnsi"/>
          <w:sz w:val="22"/>
          <w:szCs w:val="22"/>
          <w:lang w:eastAsia="fr-FR"/>
        </w:rPr>
        <w:t xml:space="preserve"> </w:t>
      </w:r>
      <w:proofErr w:type="spellStart"/>
      <w:r w:rsidRPr="00EE5595">
        <w:rPr>
          <w:rFonts w:eastAsia="Times New Roman" w:cstheme="minorHAnsi"/>
          <w:sz w:val="22"/>
          <w:szCs w:val="22"/>
          <w:lang w:eastAsia="fr-FR"/>
        </w:rPr>
        <w:t>properties</w:t>
      </w:r>
      <w:proofErr w:type="spellEnd"/>
      <w:r w:rsidRPr="00EE5595">
        <w:rPr>
          <w:rFonts w:eastAsia="Times New Roman" w:cstheme="minorHAnsi"/>
          <w:sz w:val="22"/>
          <w:szCs w:val="22"/>
          <w:lang w:eastAsia="fr-FR"/>
        </w:rPr>
        <w:t xml:space="preserve"> of gluten free </w:t>
      </w:r>
      <w:proofErr w:type="spellStart"/>
      <w:r w:rsidRPr="00EE5595">
        <w:rPr>
          <w:rFonts w:eastAsia="Times New Roman" w:cstheme="minorHAnsi"/>
          <w:sz w:val="22"/>
          <w:szCs w:val="22"/>
          <w:lang w:eastAsia="fr-FR"/>
        </w:rPr>
        <w:t>legume</w:t>
      </w:r>
      <w:proofErr w:type="spellEnd"/>
      <w:r w:rsidRPr="00EE5595">
        <w:rPr>
          <w:rFonts w:eastAsia="Times New Roman" w:cstheme="minorHAnsi"/>
          <w:sz w:val="22"/>
          <w:szCs w:val="22"/>
          <w:lang w:eastAsia="fr-FR"/>
        </w:rPr>
        <w:t xml:space="preserve"> pasta]. Innovations Agronomiques, vol: 60: 145-156. </w:t>
      </w:r>
      <w:hyperlink r:id="rId17" w:history="1">
        <w:r w:rsidRPr="00EE5595">
          <w:rPr>
            <w:rStyle w:val="Lienhypertexte"/>
            <w:rFonts w:eastAsia="Times New Roman" w:cstheme="minorHAnsi"/>
            <w:sz w:val="22"/>
            <w:szCs w:val="22"/>
            <w:lang w:eastAsia="fr-FR"/>
          </w:rPr>
          <w:t>https://hal.archives-ouvertes.fr/hal-01608160</w:t>
        </w:r>
      </w:hyperlink>
    </w:p>
    <w:p w14:paraId="15C28EA6" w14:textId="39DF5728" w:rsidR="00FD5E7C" w:rsidRPr="00EE5595" w:rsidRDefault="00FD5E7C" w:rsidP="00EE5595">
      <w:pPr>
        <w:pStyle w:val="Paragraphedeliste"/>
        <w:numPr>
          <w:ilvl w:val="0"/>
          <w:numId w:val="1"/>
        </w:numPr>
        <w:ind w:hanging="357"/>
        <w:jc w:val="both"/>
        <w:rPr>
          <w:rFonts w:cstheme="minorHAnsi"/>
          <w:sz w:val="22"/>
          <w:szCs w:val="22"/>
          <w:lang w:val="en-US"/>
        </w:rPr>
      </w:pPr>
      <w:proofErr w:type="spellStart"/>
      <w:r w:rsidRPr="00EE5595">
        <w:rPr>
          <w:rFonts w:eastAsia="Times New Roman" w:cstheme="minorHAnsi"/>
          <w:sz w:val="22"/>
          <w:szCs w:val="22"/>
          <w:lang w:eastAsia="fr-FR"/>
        </w:rPr>
        <w:t>Mabilat</w:t>
      </w:r>
      <w:proofErr w:type="spellEnd"/>
      <w:r w:rsidRPr="00EE5595">
        <w:rPr>
          <w:rFonts w:eastAsia="Times New Roman" w:cstheme="minorHAnsi"/>
          <w:sz w:val="22"/>
          <w:szCs w:val="22"/>
          <w:lang w:eastAsia="fr-FR"/>
        </w:rPr>
        <w:t xml:space="preserve"> M, </w:t>
      </w:r>
      <w:proofErr w:type="spellStart"/>
      <w:r w:rsidRPr="00EE5595">
        <w:rPr>
          <w:rFonts w:eastAsia="Times New Roman" w:cstheme="minorHAnsi"/>
          <w:sz w:val="22"/>
          <w:szCs w:val="22"/>
          <w:lang w:eastAsia="fr-FR"/>
        </w:rPr>
        <w:t>Narayanane</w:t>
      </w:r>
      <w:proofErr w:type="spellEnd"/>
      <w:r w:rsidRPr="00EE5595">
        <w:rPr>
          <w:rFonts w:eastAsia="Times New Roman" w:cstheme="minorHAnsi"/>
          <w:sz w:val="22"/>
          <w:szCs w:val="22"/>
          <w:lang w:eastAsia="fr-FR"/>
        </w:rPr>
        <w:t xml:space="preserve"> G (2017) Etude de l’évolution de la qualité nutritionnelle des produits du secteur des </w:t>
      </w:r>
      <w:r w:rsidRPr="00EE5595">
        <w:rPr>
          <w:rFonts w:cstheme="minorHAnsi"/>
          <w:sz w:val="22"/>
          <w:szCs w:val="22"/>
        </w:rPr>
        <w:t xml:space="preserve">Produits traiteurs frais </w:t>
      </w:r>
      <w:r w:rsidRPr="00EE5595">
        <w:rPr>
          <w:rFonts w:eastAsia="Times New Roman" w:cstheme="minorHAnsi"/>
          <w:sz w:val="22"/>
          <w:szCs w:val="22"/>
          <w:lang w:eastAsia="fr-FR"/>
        </w:rPr>
        <w:t>entre 2010 et 2018, Rapport de l’Observatoire de la Qualité de l’Alimentation (</w:t>
      </w:r>
      <w:proofErr w:type="spellStart"/>
      <w:r w:rsidRPr="00EE5595">
        <w:rPr>
          <w:rFonts w:eastAsia="Times New Roman" w:cstheme="minorHAnsi"/>
          <w:sz w:val="22"/>
          <w:szCs w:val="22"/>
          <w:lang w:eastAsia="fr-FR"/>
        </w:rPr>
        <w:t>Oqali</w:t>
      </w:r>
      <w:proofErr w:type="spellEnd"/>
      <w:r w:rsidRPr="00EE5595">
        <w:rPr>
          <w:rFonts w:eastAsia="Times New Roman" w:cstheme="minorHAnsi"/>
          <w:sz w:val="22"/>
          <w:szCs w:val="22"/>
          <w:lang w:eastAsia="fr-FR"/>
        </w:rPr>
        <w:t xml:space="preserve">), 506 p. </w:t>
      </w:r>
      <w:hyperlink r:id="rId18" w:history="1">
        <w:r w:rsidRPr="00EE5595">
          <w:rPr>
            <w:rStyle w:val="Lienhypertexte"/>
            <w:rFonts w:eastAsia="Times New Roman" w:cstheme="minorHAnsi"/>
            <w:sz w:val="22"/>
            <w:szCs w:val="22"/>
            <w:lang w:val="en-US" w:eastAsia="fr-FR"/>
          </w:rPr>
          <w:t>https://www.oqali.fr/Publications-Oqali/Etudes-sectorielles</w:t>
        </w:r>
      </w:hyperlink>
    </w:p>
    <w:p w14:paraId="4349467F" w14:textId="59764219" w:rsidR="0031307E" w:rsidRPr="00EE5595" w:rsidRDefault="00C85F6D" w:rsidP="00EE5595">
      <w:pPr>
        <w:pStyle w:val="paragraph"/>
        <w:numPr>
          <w:ilvl w:val="0"/>
          <w:numId w:val="1"/>
        </w:numPr>
        <w:spacing w:before="0" w:beforeAutospacing="0" w:after="0" w:afterAutospacing="0"/>
        <w:ind w:hanging="357"/>
        <w:jc w:val="both"/>
        <w:textAlignment w:val="baseline"/>
        <w:rPr>
          <w:rStyle w:val="eop"/>
          <w:rFonts w:asciiTheme="minorHAnsi" w:hAnsiTheme="minorHAnsi" w:cstheme="minorHAnsi"/>
          <w:color w:val="000000" w:themeColor="text1"/>
          <w:sz w:val="22"/>
          <w:szCs w:val="22"/>
        </w:rPr>
      </w:pPr>
      <w:r w:rsidRPr="00EE5595">
        <w:rPr>
          <w:rStyle w:val="normaltextrun"/>
          <w:rFonts w:asciiTheme="minorHAnsi" w:hAnsiTheme="minorHAnsi" w:cstheme="minorHAnsi"/>
          <w:color w:val="000000" w:themeColor="text1"/>
          <w:sz w:val="22"/>
          <w:szCs w:val="22"/>
        </w:rPr>
        <w:t>Magnin</w:t>
      </w:r>
      <w:r w:rsidR="0031307E" w:rsidRPr="00EE5595">
        <w:rPr>
          <w:rStyle w:val="normaltextrun"/>
          <w:rFonts w:asciiTheme="minorHAnsi" w:hAnsiTheme="minorHAnsi" w:cstheme="minorHAnsi"/>
          <w:color w:val="000000" w:themeColor="text1"/>
          <w:sz w:val="22"/>
          <w:szCs w:val="22"/>
        </w:rPr>
        <w:t xml:space="preserve"> T (2017)</w:t>
      </w:r>
      <w:r w:rsidR="008C0ED5" w:rsidRPr="00EE5595">
        <w:rPr>
          <w:rStyle w:val="normaltextrun"/>
          <w:rFonts w:asciiTheme="minorHAnsi" w:hAnsiTheme="minorHAnsi" w:cstheme="minorHAnsi"/>
          <w:color w:val="000000" w:themeColor="text1"/>
          <w:sz w:val="22"/>
          <w:szCs w:val="22"/>
        </w:rPr>
        <w:t xml:space="preserve"> Prendre soin de l’humain robuste et vulnérab</w:t>
      </w:r>
      <w:r w:rsidRPr="00EE5595">
        <w:rPr>
          <w:rStyle w:val="normaltextrun"/>
          <w:rFonts w:asciiTheme="minorHAnsi" w:hAnsiTheme="minorHAnsi" w:cstheme="minorHAnsi"/>
          <w:color w:val="000000" w:themeColor="text1"/>
          <w:sz w:val="22"/>
          <w:szCs w:val="22"/>
        </w:rPr>
        <w:t>le au temps des technosciences.</w:t>
      </w:r>
      <w:r w:rsidR="008C0ED5" w:rsidRPr="00EE5595">
        <w:rPr>
          <w:rStyle w:val="normaltextrun"/>
          <w:rFonts w:asciiTheme="minorHAnsi" w:hAnsiTheme="minorHAnsi" w:cstheme="minorHAnsi"/>
          <w:color w:val="000000" w:themeColor="text1"/>
          <w:sz w:val="22"/>
          <w:szCs w:val="22"/>
        </w:rPr>
        <w:t> </w:t>
      </w:r>
      <w:proofErr w:type="spellStart"/>
      <w:r w:rsidR="008C0ED5" w:rsidRPr="00EE5595">
        <w:rPr>
          <w:rStyle w:val="spellingerror"/>
          <w:rFonts w:asciiTheme="minorHAnsi" w:hAnsiTheme="minorHAnsi" w:cstheme="minorHAnsi"/>
          <w:color w:val="000000" w:themeColor="text1"/>
          <w:sz w:val="22"/>
          <w:szCs w:val="22"/>
        </w:rPr>
        <w:t>Plastir</w:t>
      </w:r>
      <w:proofErr w:type="spellEnd"/>
      <w:r w:rsidR="0031307E" w:rsidRPr="00EE5595">
        <w:rPr>
          <w:rStyle w:val="normaltextrun"/>
          <w:rFonts w:asciiTheme="minorHAnsi" w:hAnsiTheme="minorHAnsi" w:cstheme="minorHAnsi"/>
          <w:color w:val="000000" w:themeColor="text1"/>
          <w:sz w:val="22"/>
          <w:szCs w:val="22"/>
        </w:rPr>
        <w:t>. 47:</w:t>
      </w:r>
      <w:r w:rsidR="008C0ED5" w:rsidRPr="00EE5595">
        <w:rPr>
          <w:rStyle w:val="normaltextrun"/>
          <w:rFonts w:asciiTheme="minorHAnsi" w:hAnsiTheme="minorHAnsi" w:cstheme="minorHAnsi"/>
          <w:color w:val="000000" w:themeColor="text1"/>
          <w:sz w:val="22"/>
          <w:szCs w:val="22"/>
        </w:rPr>
        <w:t>1‐11.</w:t>
      </w:r>
      <w:r w:rsidR="008C0ED5" w:rsidRPr="00EE5595">
        <w:rPr>
          <w:rStyle w:val="eop"/>
          <w:rFonts w:asciiTheme="minorHAnsi" w:hAnsiTheme="minorHAnsi" w:cstheme="minorHAnsi"/>
          <w:color w:val="000000" w:themeColor="text1"/>
          <w:sz w:val="22"/>
          <w:szCs w:val="22"/>
        </w:rPr>
        <w:t> </w:t>
      </w:r>
    </w:p>
    <w:p w14:paraId="60F4BC46" w14:textId="77777777" w:rsidR="00FD5E7C" w:rsidRPr="00EE5595" w:rsidRDefault="00C85F6D" w:rsidP="00EE5595">
      <w:pPr>
        <w:pStyle w:val="Paragraphedeliste"/>
        <w:numPr>
          <w:ilvl w:val="0"/>
          <w:numId w:val="1"/>
        </w:numPr>
        <w:ind w:hanging="357"/>
        <w:jc w:val="both"/>
        <w:rPr>
          <w:rFonts w:cstheme="minorHAnsi"/>
          <w:sz w:val="22"/>
          <w:szCs w:val="22"/>
          <w:lang w:val="en-GB"/>
        </w:rPr>
      </w:pPr>
      <w:r w:rsidRPr="00EE5595">
        <w:rPr>
          <w:rStyle w:val="normaltextrun"/>
          <w:rFonts w:cstheme="minorHAnsi"/>
          <w:color w:val="000000" w:themeColor="text1"/>
          <w:sz w:val="22"/>
          <w:szCs w:val="22"/>
        </w:rPr>
        <w:t>Magnin</w:t>
      </w:r>
      <w:r w:rsidR="0031307E" w:rsidRPr="00EE5595">
        <w:rPr>
          <w:rStyle w:val="normaltextrun"/>
          <w:rFonts w:cstheme="minorHAnsi"/>
          <w:color w:val="000000" w:themeColor="text1"/>
          <w:sz w:val="22"/>
          <w:szCs w:val="22"/>
        </w:rPr>
        <w:t> T (2017)</w:t>
      </w:r>
      <w:r w:rsidR="008C0ED5" w:rsidRPr="00EE5595">
        <w:rPr>
          <w:rStyle w:val="normaltextrun"/>
          <w:rFonts w:cstheme="minorHAnsi"/>
          <w:color w:val="000000" w:themeColor="text1"/>
          <w:sz w:val="22"/>
          <w:szCs w:val="22"/>
        </w:rPr>
        <w:t> Penser l’humain au temps de l’Homme augmenté. Face aux défis du tran</w:t>
      </w:r>
      <w:r w:rsidR="0031307E" w:rsidRPr="00EE5595">
        <w:rPr>
          <w:rStyle w:val="normaltextrun"/>
          <w:rFonts w:cstheme="minorHAnsi"/>
          <w:color w:val="000000" w:themeColor="text1"/>
          <w:sz w:val="22"/>
          <w:szCs w:val="22"/>
        </w:rPr>
        <w:t xml:space="preserve">shumanisme. </w:t>
      </w:r>
      <w:r w:rsidR="0031307E" w:rsidRPr="00EE5595">
        <w:rPr>
          <w:rStyle w:val="normaltextrun"/>
          <w:rFonts w:cstheme="minorHAnsi"/>
          <w:color w:val="000000" w:themeColor="text1"/>
          <w:sz w:val="22"/>
          <w:szCs w:val="22"/>
          <w:lang w:val="en-US"/>
        </w:rPr>
        <w:t>Albin Michel, Paris</w:t>
      </w:r>
      <w:r w:rsidRPr="00EE5595">
        <w:rPr>
          <w:rStyle w:val="normaltextrun"/>
          <w:rFonts w:cstheme="minorHAnsi"/>
          <w:color w:val="000000" w:themeColor="text1"/>
          <w:sz w:val="22"/>
          <w:szCs w:val="22"/>
          <w:lang w:val="en-US"/>
        </w:rPr>
        <w:t>.</w:t>
      </w:r>
      <w:r w:rsidR="00FD5E7C" w:rsidRPr="00EE5595">
        <w:rPr>
          <w:rFonts w:cstheme="minorHAnsi"/>
          <w:sz w:val="22"/>
          <w:szCs w:val="22"/>
          <w:lang w:val="en-GB"/>
        </w:rPr>
        <w:t xml:space="preserve"> </w:t>
      </w:r>
    </w:p>
    <w:p w14:paraId="78636326" w14:textId="7807DEA1" w:rsidR="00FD5E7C" w:rsidRPr="00EE5595" w:rsidRDefault="00FD5E7C" w:rsidP="00EE5595">
      <w:pPr>
        <w:pStyle w:val="Paragraphedeliste"/>
        <w:numPr>
          <w:ilvl w:val="0"/>
          <w:numId w:val="1"/>
        </w:numPr>
        <w:ind w:hanging="357"/>
        <w:jc w:val="both"/>
        <w:rPr>
          <w:rFonts w:cstheme="minorHAnsi"/>
          <w:sz w:val="22"/>
          <w:szCs w:val="22"/>
          <w:lang w:val="en-GB"/>
        </w:rPr>
      </w:pPr>
      <w:proofErr w:type="spellStart"/>
      <w:r w:rsidRPr="00EE5595">
        <w:rPr>
          <w:rFonts w:cstheme="minorHAnsi"/>
          <w:sz w:val="22"/>
          <w:szCs w:val="22"/>
          <w:lang w:val="en-GB"/>
        </w:rPr>
        <w:t>Marze</w:t>
      </w:r>
      <w:proofErr w:type="spellEnd"/>
      <w:r w:rsidRPr="00EE5595">
        <w:rPr>
          <w:rFonts w:cstheme="minorHAnsi"/>
          <w:sz w:val="22"/>
          <w:szCs w:val="22"/>
          <w:lang w:val="en-GB"/>
        </w:rPr>
        <w:t xml:space="preserve"> S (2017) </w:t>
      </w:r>
      <w:proofErr w:type="spellStart"/>
      <w:r w:rsidRPr="00EE5595">
        <w:rPr>
          <w:rFonts w:cstheme="minorHAnsi"/>
          <w:sz w:val="22"/>
          <w:szCs w:val="22"/>
          <w:lang w:val="en-GB"/>
        </w:rPr>
        <w:t>Modeling</w:t>
      </w:r>
      <w:proofErr w:type="spellEnd"/>
      <w:r w:rsidRPr="00EE5595">
        <w:rPr>
          <w:rFonts w:cstheme="minorHAnsi"/>
          <w:sz w:val="22"/>
          <w:szCs w:val="22"/>
          <w:lang w:val="en-GB"/>
        </w:rPr>
        <w:t xml:space="preserve"> of food digestion. </w:t>
      </w:r>
      <w:proofErr w:type="spellStart"/>
      <w:r w:rsidRPr="00EE5595">
        <w:rPr>
          <w:rFonts w:cstheme="minorHAnsi"/>
          <w:sz w:val="22"/>
          <w:szCs w:val="22"/>
          <w:lang w:val="en-GB"/>
        </w:rPr>
        <w:t>Modeling</w:t>
      </w:r>
      <w:proofErr w:type="spellEnd"/>
      <w:r w:rsidRPr="00EE5595">
        <w:rPr>
          <w:rFonts w:cstheme="minorHAnsi"/>
          <w:sz w:val="22"/>
          <w:szCs w:val="22"/>
          <w:lang w:val="en-GB"/>
        </w:rPr>
        <w:t xml:space="preserve"> of Microscale Transport in Biological Processes. 353-374. </w:t>
      </w:r>
    </w:p>
    <w:p w14:paraId="7547CAB5" w14:textId="77777777" w:rsidR="00FD5E7C" w:rsidRPr="00EE5595" w:rsidRDefault="00FD5E7C" w:rsidP="00EE5595">
      <w:pPr>
        <w:pStyle w:val="Paragraphedeliste"/>
        <w:numPr>
          <w:ilvl w:val="0"/>
          <w:numId w:val="1"/>
        </w:numPr>
        <w:ind w:hanging="357"/>
        <w:jc w:val="both"/>
        <w:rPr>
          <w:rFonts w:eastAsia="Times New Roman" w:cstheme="minorHAnsi"/>
          <w:sz w:val="22"/>
          <w:szCs w:val="22"/>
          <w:lang w:eastAsia="fr-FR"/>
        </w:rPr>
      </w:pPr>
      <w:proofErr w:type="spellStart"/>
      <w:r w:rsidRPr="00EE5595">
        <w:rPr>
          <w:rFonts w:cstheme="minorHAnsi"/>
          <w:sz w:val="22"/>
          <w:szCs w:val="22"/>
        </w:rPr>
        <w:t>Narayanane</w:t>
      </w:r>
      <w:proofErr w:type="spellEnd"/>
      <w:r w:rsidRPr="00EE5595">
        <w:rPr>
          <w:rFonts w:cstheme="minorHAnsi"/>
          <w:sz w:val="22"/>
          <w:szCs w:val="22"/>
        </w:rPr>
        <w:t xml:space="preserve"> G (2017) </w:t>
      </w:r>
      <w:r w:rsidRPr="00EE5595">
        <w:rPr>
          <w:rFonts w:eastAsia="Times New Roman" w:cstheme="minorHAnsi"/>
          <w:sz w:val="22"/>
          <w:szCs w:val="22"/>
          <w:lang w:eastAsia="fr-FR"/>
        </w:rPr>
        <w:t xml:space="preserve">Etude de l’évolution de la qualité nutritionnelle des produits du secteur des </w:t>
      </w:r>
      <w:proofErr w:type="spellStart"/>
      <w:r w:rsidRPr="00EE5595">
        <w:rPr>
          <w:rFonts w:eastAsia="Times New Roman" w:cstheme="minorHAnsi"/>
          <w:sz w:val="22"/>
          <w:szCs w:val="22"/>
          <w:lang w:eastAsia="fr-FR"/>
        </w:rPr>
        <w:t>bares</w:t>
      </w:r>
      <w:proofErr w:type="spellEnd"/>
      <w:r w:rsidRPr="00EE5595">
        <w:rPr>
          <w:rFonts w:eastAsia="Times New Roman" w:cstheme="minorHAnsi"/>
          <w:sz w:val="22"/>
          <w:szCs w:val="22"/>
          <w:lang w:eastAsia="fr-FR"/>
        </w:rPr>
        <w:t xml:space="preserve"> céréalières entre 2010 et 2016, Rapport de l’Observatoire de la Qualité de l’Alimentation (</w:t>
      </w:r>
      <w:proofErr w:type="spellStart"/>
      <w:r w:rsidRPr="00EE5595">
        <w:rPr>
          <w:rFonts w:eastAsia="Times New Roman" w:cstheme="minorHAnsi"/>
          <w:sz w:val="22"/>
          <w:szCs w:val="22"/>
          <w:lang w:eastAsia="fr-FR"/>
        </w:rPr>
        <w:t>Oqali</w:t>
      </w:r>
      <w:proofErr w:type="spellEnd"/>
      <w:r w:rsidRPr="00EE5595">
        <w:rPr>
          <w:rFonts w:eastAsia="Times New Roman" w:cstheme="minorHAnsi"/>
          <w:sz w:val="22"/>
          <w:szCs w:val="22"/>
          <w:lang w:eastAsia="fr-FR"/>
        </w:rPr>
        <w:t xml:space="preserve">), 148 p. </w:t>
      </w:r>
      <w:hyperlink r:id="rId19" w:history="1">
        <w:r w:rsidRPr="00EE5595">
          <w:rPr>
            <w:rStyle w:val="Lienhypertexte"/>
            <w:rFonts w:eastAsia="Times New Roman" w:cstheme="minorHAnsi"/>
            <w:sz w:val="22"/>
            <w:szCs w:val="22"/>
            <w:lang w:eastAsia="fr-FR"/>
          </w:rPr>
          <w:t>https://www.oqali.fr/Publications-Oqali/Etudes-sectorielles</w:t>
        </w:r>
      </w:hyperlink>
    </w:p>
    <w:p w14:paraId="7FB8C47D" w14:textId="292EC122" w:rsidR="0031307E" w:rsidRPr="00EE5595" w:rsidRDefault="0031307E" w:rsidP="00EE5595">
      <w:pPr>
        <w:pStyle w:val="paragraph"/>
        <w:numPr>
          <w:ilvl w:val="0"/>
          <w:numId w:val="1"/>
        </w:numPr>
        <w:spacing w:before="0" w:beforeAutospacing="0" w:after="0" w:afterAutospacing="0"/>
        <w:ind w:hanging="357"/>
        <w:jc w:val="both"/>
        <w:textAlignment w:val="baseline"/>
        <w:rPr>
          <w:rFonts w:asciiTheme="minorHAnsi" w:hAnsiTheme="minorHAnsi" w:cstheme="minorHAnsi"/>
          <w:color w:val="000000" w:themeColor="text1"/>
          <w:sz w:val="22"/>
          <w:szCs w:val="22"/>
        </w:rPr>
      </w:pPr>
      <w:r w:rsidRPr="00EE5595">
        <w:rPr>
          <w:rFonts w:asciiTheme="minorHAnsi" w:hAnsiTheme="minorHAnsi" w:cstheme="minorHAnsi"/>
          <w:sz w:val="22"/>
          <w:szCs w:val="22"/>
        </w:rPr>
        <w:t xml:space="preserve">Roussel C, Cordonnier C, </w:t>
      </w:r>
      <w:proofErr w:type="spellStart"/>
      <w:r w:rsidRPr="00EE5595">
        <w:rPr>
          <w:rFonts w:asciiTheme="minorHAnsi" w:hAnsiTheme="minorHAnsi" w:cstheme="minorHAnsi"/>
          <w:sz w:val="22"/>
          <w:szCs w:val="22"/>
        </w:rPr>
        <w:t>Livrelli</w:t>
      </w:r>
      <w:proofErr w:type="spellEnd"/>
      <w:r w:rsidRPr="00EE5595">
        <w:rPr>
          <w:rFonts w:asciiTheme="minorHAnsi" w:hAnsiTheme="minorHAnsi" w:cstheme="minorHAnsi"/>
          <w:sz w:val="22"/>
          <w:szCs w:val="22"/>
        </w:rPr>
        <w:t xml:space="preserve"> V, Van de </w:t>
      </w:r>
      <w:proofErr w:type="spellStart"/>
      <w:r w:rsidRPr="00EE5595">
        <w:rPr>
          <w:rFonts w:asciiTheme="minorHAnsi" w:hAnsiTheme="minorHAnsi" w:cstheme="minorHAnsi"/>
          <w:sz w:val="22"/>
          <w:szCs w:val="22"/>
        </w:rPr>
        <w:t>Wiele</w:t>
      </w:r>
      <w:proofErr w:type="spellEnd"/>
      <w:r w:rsidRPr="00EE5595">
        <w:rPr>
          <w:rFonts w:asciiTheme="minorHAnsi" w:hAnsiTheme="minorHAnsi" w:cstheme="minorHAnsi"/>
          <w:sz w:val="22"/>
          <w:szCs w:val="22"/>
        </w:rPr>
        <w:t xml:space="preserve"> T, Blanquet-Diot S (2017) </w:t>
      </w:r>
      <w:proofErr w:type="spellStart"/>
      <w:r w:rsidRPr="00EE5595">
        <w:rPr>
          <w:rFonts w:asciiTheme="minorHAnsi" w:hAnsiTheme="minorHAnsi" w:cstheme="minorHAnsi"/>
          <w:sz w:val="22"/>
          <w:szCs w:val="22"/>
        </w:rPr>
        <w:t>Enterotoxigenic</w:t>
      </w:r>
      <w:proofErr w:type="spellEnd"/>
      <w:r w:rsidRPr="00EE5595">
        <w:rPr>
          <w:rFonts w:asciiTheme="minorHAnsi" w:hAnsiTheme="minorHAnsi" w:cstheme="minorHAnsi"/>
          <w:sz w:val="22"/>
          <w:szCs w:val="22"/>
        </w:rPr>
        <w:t xml:space="preserve"> and </w:t>
      </w:r>
      <w:proofErr w:type="spellStart"/>
      <w:r w:rsidRPr="00EE5595">
        <w:rPr>
          <w:rFonts w:asciiTheme="minorHAnsi" w:hAnsiTheme="minorHAnsi" w:cstheme="minorHAnsi"/>
          <w:sz w:val="22"/>
          <w:szCs w:val="22"/>
        </w:rPr>
        <w:t>enterohemorrhagic</w:t>
      </w:r>
      <w:proofErr w:type="spellEnd"/>
      <w:r w:rsidRPr="00EE5595">
        <w:rPr>
          <w:rFonts w:asciiTheme="minorHAnsi" w:hAnsiTheme="minorHAnsi" w:cstheme="minorHAnsi"/>
          <w:sz w:val="22"/>
          <w:szCs w:val="22"/>
        </w:rPr>
        <w:t xml:space="preserve"> Escherichia coli: </w:t>
      </w:r>
      <w:proofErr w:type="spellStart"/>
      <w:r w:rsidRPr="00EE5595">
        <w:rPr>
          <w:rFonts w:asciiTheme="minorHAnsi" w:hAnsiTheme="minorHAnsi" w:cstheme="minorHAnsi"/>
          <w:sz w:val="22"/>
          <w:szCs w:val="22"/>
        </w:rPr>
        <w:t>survival</w:t>
      </w:r>
      <w:proofErr w:type="spellEnd"/>
      <w:r w:rsidRPr="00EE5595">
        <w:rPr>
          <w:rFonts w:asciiTheme="minorHAnsi" w:hAnsiTheme="minorHAnsi" w:cstheme="minorHAnsi"/>
          <w:sz w:val="22"/>
          <w:szCs w:val="22"/>
        </w:rPr>
        <w:t xml:space="preserve"> and modulation of virulence in the </w:t>
      </w:r>
      <w:proofErr w:type="spellStart"/>
      <w:r w:rsidRPr="00EE5595">
        <w:rPr>
          <w:rFonts w:asciiTheme="minorHAnsi" w:hAnsiTheme="minorHAnsi" w:cstheme="minorHAnsi"/>
          <w:sz w:val="22"/>
          <w:szCs w:val="22"/>
        </w:rPr>
        <w:t>human</w:t>
      </w:r>
      <w:proofErr w:type="spellEnd"/>
      <w:r w:rsidRPr="00EE5595">
        <w:rPr>
          <w:rFonts w:asciiTheme="minorHAnsi" w:hAnsiTheme="minorHAnsi" w:cstheme="minorHAnsi"/>
          <w:sz w:val="22"/>
          <w:szCs w:val="22"/>
        </w:rPr>
        <w:t xml:space="preserve"> gastrointestinal tract. </w:t>
      </w:r>
      <w:r w:rsidRPr="00EE5595">
        <w:rPr>
          <w:rFonts w:asciiTheme="minorHAnsi" w:hAnsiTheme="minorHAnsi" w:cstheme="minorHAnsi"/>
          <w:sz w:val="22"/>
          <w:szCs w:val="22"/>
          <w:lang w:val="en-US"/>
        </w:rPr>
        <w:t xml:space="preserve">Infectious Diseases. Escherichia coli- Recent Advances on Physiology, Pathogenesis and Biotechnological applications. Book Chapter 1. Ed. Dr </w:t>
      </w:r>
      <w:proofErr w:type="spellStart"/>
      <w:r w:rsidRPr="00EE5595">
        <w:rPr>
          <w:rFonts w:asciiTheme="minorHAnsi" w:hAnsiTheme="minorHAnsi" w:cstheme="minorHAnsi"/>
          <w:sz w:val="22"/>
          <w:szCs w:val="22"/>
          <w:lang w:val="en-US"/>
        </w:rPr>
        <w:t>Amidou</w:t>
      </w:r>
      <w:proofErr w:type="spellEnd"/>
      <w:r w:rsidRPr="00EE5595">
        <w:rPr>
          <w:rFonts w:asciiTheme="minorHAnsi" w:hAnsiTheme="minorHAnsi" w:cstheme="minorHAnsi"/>
          <w:sz w:val="22"/>
          <w:szCs w:val="22"/>
          <w:lang w:val="en-US"/>
        </w:rPr>
        <w:t xml:space="preserve"> </w:t>
      </w:r>
      <w:proofErr w:type="spellStart"/>
      <w:r w:rsidRPr="00EE5595">
        <w:rPr>
          <w:rFonts w:asciiTheme="minorHAnsi" w:hAnsiTheme="minorHAnsi" w:cstheme="minorHAnsi"/>
          <w:sz w:val="22"/>
          <w:szCs w:val="22"/>
          <w:lang w:val="en-US"/>
        </w:rPr>
        <w:t>Samie</w:t>
      </w:r>
      <w:proofErr w:type="spellEnd"/>
      <w:r w:rsidRPr="00EE5595">
        <w:rPr>
          <w:rFonts w:asciiTheme="minorHAnsi" w:hAnsiTheme="minorHAnsi" w:cstheme="minorHAnsi"/>
          <w:sz w:val="22"/>
          <w:szCs w:val="22"/>
          <w:lang w:val="en-US"/>
        </w:rPr>
        <w:t xml:space="preserve">. </w:t>
      </w:r>
      <w:proofErr w:type="spellStart"/>
      <w:r w:rsidRPr="00EE5595">
        <w:rPr>
          <w:rFonts w:asciiTheme="minorHAnsi" w:hAnsiTheme="minorHAnsi" w:cstheme="minorHAnsi"/>
          <w:sz w:val="22"/>
          <w:szCs w:val="22"/>
          <w:lang w:val="en-US"/>
        </w:rPr>
        <w:t>InTechOpen</w:t>
      </w:r>
      <w:proofErr w:type="spellEnd"/>
      <w:r w:rsidRPr="00EE5595">
        <w:rPr>
          <w:rFonts w:asciiTheme="minorHAnsi" w:hAnsiTheme="minorHAnsi" w:cstheme="minorHAnsi"/>
          <w:sz w:val="22"/>
          <w:szCs w:val="22"/>
          <w:lang w:val="en-US"/>
        </w:rPr>
        <w:t>.</w:t>
      </w:r>
    </w:p>
    <w:p w14:paraId="4D95E121" w14:textId="77777777" w:rsidR="00C12D05" w:rsidRPr="00EE5595" w:rsidRDefault="00C12D05" w:rsidP="00EE5595">
      <w:pPr>
        <w:pStyle w:val="paragraph"/>
        <w:numPr>
          <w:ilvl w:val="0"/>
          <w:numId w:val="1"/>
        </w:numPr>
        <w:spacing w:before="0" w:beforeAutospacing="0" w:after="0" w:afterAutospacing="0"/>
        <w:ind w:hanging="357"/>
        <w:jc w:val="both"/>
        <w:textAlignment w:val="baseline"/>
        <w:rPr>
          <w:rFonts w:asciiTheme="minorHAnsi" w:hAnsiTheme="minorHAnsi" w:cstheme="minorHAnsi"/>
          <w:color w:val="000000" w:themeColor="text1"/>
          <w:sz w:val="22"/>
          <w:szCs w:val="22"/>
        </w:rPr>
      </w:pPr>
      <w:proofErr w:type="spellStart"/>
      <w:r w:rsidRPr="00EE5595">
        <w:rPr>
          <w:rFonts w:asciiTheme="minorHAnsi" w:hAnsiTheme="minorHAnsi" w:cstheme="minorHAnsi"/>
          <w:color w:val="000000" w:themeColor="text1"/>
          <w:sz w:val="22"/>
          <w:szCs w:val="22"/>
          <w:lang w:val="en-GB"/>
        </w:rPr>
        <w:t>Schlich</w:t>
      </w:r>
      <w:proofErr w:type="spellEnd"/>
      <w:r w:rsidRPr="00EE5595">
        <w:rPr>
          <w:rFonts w:asciiTheme="minorHAnsi" w:hAnsiTheme="minorHAnsi" w:cstheme="minorHAnsi"/>
          <w:color w:val="000000" w:themeColor="text1"/>
          <w:sz w:val="22"/>
          <w:szCs w:val="22"/>
          <w:lang w:val="en-GB"/>
        </w:rPr>
        <w:t xml:space="preserve"> P, </w:t>
      </w:r>
      <w:proofErr w:type="spellStart"/>
      <w:r w:rsidRPr="00EE5595">
        <w:rPr>
          <w:rFonts w:asciiTheme="minorHAnsi" w:hAnsiTheme="minorHAnsi" w:cstheme="minorHAnsi"/>
          <w:color w:val="000000" w:themeColor="text1"/>
          <w:sz w:val="22"/>
          <w:szCs w:val="22"/>
          <w:lang w:val="en-GB"/>
        </w:rPr>
        <w:t>Pineau</w:t>
      </w:r>
      <w:proofErr w:type="spellEnd"/>
      <w:r w:rsidRPr="00EE5595">
        <w:rPr>
          <w:rFonts w:asciiTheme="minorHAnsi" w:hAnsiTheme="minorHAnsi" w:cstheme="minorHAnsi"/>
          <w:color w:val="000000" w:themeColor="text1"/>
          <w:sz w:val="22"/>
          <w:szCs w:val="22"/>
          <w:lang w:val="en-GB"/>
        </w:rPr>
        <w:t xml:space="preserve"> N (2017) Temporal dominance of sensations. Time-Dependent Measures of Perception in Sensory Evaluation:</w:t>
      </w:r>
      <w:r w:rsidRPr="00E11FC3">
        <w:rPr>
          <w:rFonts w:asciiTheme="minorHAnsi" w:hAnsiTheme="minorHAnsi" w:cstheme="minorHAnsi"/>
          <w:color w:val="000000" w:themeColor="text1"/>
          <w:sz w:val="22"/>
          <w:szCs w:val="22"/>
          <w:lang w:val="en-GB"/>
        </w:rPr>
        <w:t xml:space="preserve">283-320. </w:t>
      </w:r>
      <w:hyperlink r:id="rId20" w:history="1">
        <w:r w:rsidRPr="00EE5595">
          <w:rPr>
            <w:rStyle w:val="Lienhypertexte"/>
            <w:rFonts w:asciiTheme="minorHAnsi" w:hAnsiTheme="minorHAnsi" w:cstheme="minorHAnsi"/>
            <w:sz w:val="22"/>
            <w:szCs w:val="22"/>
          </w:rPr>
          <w:t>10.1002/9781118991640</w:t>
        </w:r>
      </w:hyperlink>
    </w:p>
    <w:p w14:paraId="322823DA" w14:textId="305D278F" w:rsidR="00F75856" w:rsidRPr="00EE5595" w:rsidRDefault="0031307E" w:rsidP="00EE5595">
      <w:pPr>
        <w:pStyle w:val="paragraph"/>
        <w:numPr>
          <w:ilvl w:val="0"/>
          <w:numId w:val="1"/>
        </w:numPr>
        <w:spacing w:before="0" w:beforeAutospacing="0" w:after="0" w:afterAutospacing="0"/>
        <w:ind w:hanging="357"/>
        <w:jc w:val="both"/>
        <w:textAlignment w:val="baseline"/>
        <w:rPr>
          <w:rStyle w:val="normaltextrun"/>
          <w:rFonts w:asciiTheme="minorHAnsi" w:hAnsiTheme="minorHAnsi" w:cstheme="minorHAnsi"/>
          <w:color w:val="000000" w:themeColor="text1"/>
          <w:sz w:val="22"/>
          <w:szCs w:val="22"/>
        </w:rPr>
      </w:pPr>
      <w:proofErr w:type="spellStart"/>
      <w:r w:rsidRPr="00EE5595">
        <w:rPr>
          <w:rStyle w:val="spellingerror"/>
          <w:rFonts w:asciiTheme="minorHAnsi" w:hAnsiTheme="minorHAnsi" w:cstheme="minorHAnsi"/>
          <w:color w:val="000000" w:themeColor="text1"/>
          <w:sz w:val="22"/>
          <w:szCs w:val="22"/>
        </w:rPr>
        <w:t>Wolpe</w:t>
      </w:r>
      <w:proofErr w:type="spellEnd"/>
      <w:r w:rsidRPr="00EE5595">
        <w:rPr>
          <w:rStyle w:val="normaltextrun"/>
          <w:rFonts w:asciiTheme="minorHAnsi" w:hAnsiTheme="minorHAnsi" w:cstheme="minorHAnsi"/>
          <w:color w:val="000000" w:themeColor="text1"/>
          <w:sz w:val="22"/>
          <w:szCs w:val="22"/>
        </w:rPr>
        <w:t xml:space="preserve"> P. et 45 co‐auteurs </w:t>
      </w:r>
      <w:proofErr w:type="spellStart"/>
      <w:r w:rsidRPr="00EE5595">
        <w:rPr>
          <w:rStyle w:val="normaltextrun"/>
          <w:rFonts w:asciiTheme="minorHAnsi" w:hAnsiTheme="minorHAnsi" w:cstheme="minorHAnsi"/>
          <w:color w:val="000000" w:themeColor="text1"/>
          <w:sz w:val="22"/>
          <w:szCs w:val="22"/>
        </w:rPr>
        <w:t>parmis</w:t>
      </w:r>
      <w:proofErr w:type="spellEnd"/>
      <w:r w:rsidRPr="00EE5595">
        <w:rPr>
          <w:rStyle w:val="normaltextrun"/>
          <w:rFonts w:asciiTheme="minorHAnsi" w:hAnsiTheme="minorHAnsi" w:cstheme="minorHAnsi"/>
          <w:color w:val="000000" w:themeColor="text1"/>
          <w:sz w:val="22"/>
          <w:szCs w:val="22"/>
        </w:rPr>
        <w:t xml:space="preserve"> lesquels </w:t>
      </w:r>
      <w:r w:rsidRPr="00EE5595">
        <w:rPr>
          <w:rStyle w:val="spellingerror"/>
          <w:rFonts w:asciiTheme="minorHAnsi" w:hAnsiTheme="minorHAnsi" w:cstheme="minorHAnsi"/>
          <w:color w:val="000000" w:themeColor="text1"/>
          <w:sz w:val="22"/>
          <w:szCs w:val="22"/>
        </w:rPr>
        <w:t>Magnin</w:t>
      </w:r>
      <w:r w:rsidRPr="00EE5595">
        <w:rPr>
          <w:rStyle w:val="normaltextrun"/>
          <w:rFonts w:asciiTheme="minorHAnsi" w:hAnsiTheme="minorHAnsi" w:cstheme="minorHAnsi"/>
          <w:color w:val="000000" w:themeColor="text1"/>
          <w:sz w:val="22"/>
          <w:szCs w:val="22"/>
        </w:rPr>
        <w:t xml:space="preserve"> T (2017) </w:t>
      </w:r>
      <w:proofErr w:type="spellStart"/>
      <w:r w:rsidRPr="00EE5595">
        <w:rPr>
          <w:rStyle w:val="normaltextrun"/>
          <w:rFonts w:asciiTheme="minorHAnsi" w:hAnsiTheme="minorHAnsi" w:cstheme="minorHAnsi"/>
          <w:color w:val="000000" w:themeColor="text1"/>
          <w:sz w:val="22"/>
          <w:szCs w:val="22"/>
        </w:rPr>
        <w:t>Ethical</w:t>
      </w:r>
      <w:proofErr w:type="spellEnd"/>
      <w:r w:rsidRPr="00EE5595">
        <w:rPr>
          <w:rStyle w:val="normaltextrun"/>
          <w:rFonts w:asciiTheme="minorHAnsi" w:hAnsiTheme="minorHAnsi" w:cstheme="minorHAnsi"/>
          <w:color w:val="000000" w:themeColor="text1"/>
          <w:sz w:val="22"/>
          <w:szCs w:val="22"/>
        </w:rPr>
        <w:t xml:space="preserve"> </w:t>
      </w:r>
      <w:proofErr w:type="spellStart"/>
      <w:r w:rsidRPr="00EE5595">
        <w:rPr>
          <w:rStyle w:val="normaltextrun"/>
          <w:rFonts w:asciiTheme="minorHAnsi" w:hAnsiTheme="minorHAnsi" w:cstheme="minorHAnsi"/>
          <w:color w:val="000000" w:themeColor="text1"/>
          <w:sz w:val="22"/>
          <w:szCs w:val="22"/>
        </w:rPr>
        <w:t>principles</w:t>
      </w:r>
      <w:proofErr w:type="spellEnd"/>
      <w:r w:rsidRPr="00EE5595">
        <w:rPr>
          <w:rStyle w:val="normaltextrun"/>
          <w:rFonts w:asciiTheme="minorHAnsi" w:hAnsiTheme="minorHAnsi" w:cstheme="minorHAnsi"/>
          <w:color w:val="000000" w:themeColor="text1"/>
          <w:sz w:val="22"/>
          <w:szCs w:val="22"/>
        </w:rPr>
        <w:t xml:space="preserve"> for use of </w:t>
      </w:r>
      <w:proofErr w:type="spellStart"/>
      <w:r w:rsidRPr="00EE5595">
        <w:rPr>
          <w:rStyle w:val="normaltextrun"/>
          <w:rFonts w:asciiTheme="minorHAnsi" w:hAnsiTheme="minorHAnsi" w:cstheme="minorHAnsi"/>
          <w:color w:val="000000" w:themeColor="text1"/>
          <w:sz w:val="22"/>
          <w:szCs w:val="22"/>
        </w:rPr>
        <w:t>human</w:t>
      </w:r>
      <w:proofErr w:type="spellEnd"/>
      <w:r w:rsidRPr="00EE5595">
        <w:rPr>
          <w:rStyle w:val="normaltextrun"/>
          <w:rFonts w:asciiTheme="minorHAnsi" w:hAnsiTheme="minorHAnsi" w:cstheme="minorHAnsi"/>
          <w:color w:val="000000" w:themeColor="text1"/>
          <w:sz w:val="22"/>
          <w:szCs w:val="22"/>
        </w:rPr>
        <w:t xml:space="preserve"> cellular</w:t>
      </w:r>
      <w:r w:rsidRPr="00EE5595">
        <w:rPr>
          <w:rStyle w:val="eop"/>
          <w:rFonts w:asciiTheme="minorHAnsi" w:hAnsiTheme="minorHAnsi" w:cstheme="minorHAnsi"/>
          <w:color w:val="000000" w:themeColor="text1"/>
          <w:sz w:val="22"/>
          <w:szCs w:val="22"/>
        </w:rPr>
        <w:t> </w:t>
      </w:r>
      <w:r w:rsidRPr="00EE5595">
        <w:rPr>
          <w:rStyle w:val="normaltextrun"/>
          <w:rFonts w:asciiTheme="minorHAnsi" w:hAnsiTheme="minorHAnsi" w:cstheme="minorHAnsi"/>
          <w:color w:val="000000" w:themeColor="text1"/>
          <w:sz w:val="22"/>
          <w:szCs w:val="22"/>
        </w:rPr>
        <w:t>biotechnologies. Nature </w:t>
      </w:r>
      <w:proofErr w:type="spellStart"/>
      <w:r w:rsidRPr="00EE5595">
        <w:rPr>
          <w:rStyle w:val="spellingerror"/>
          <w:rFonts w:asciiTheme="minorHAnsi" w:hAnsiTheme="minorHAnsi" w:cstheme="minorHAnsi"/>
          <w:color w:val="000000" w:themeColor="text1"/>
          <w:sz w:val="22"/>
          <w:szCs w:val="22"/>
        </w:rPr>
        <w:t>Biotechnology</w:t>
      </w:r>
      <w:proofErr w:type="spellEnd"/>
      <w:r w:rsidRPr="00EE5595">
        <w:rPr>
          <w:rStyle w:val="normaltextrun"/>
          <w:rFonts w:asciiTheme="minorHAnsi" w:hAnsiTheme="minorHAnsi" w:cstheme="minorHAnsi"/>
          <w:color w:val="000000" w:themeColor="text1"/>
          <w:sz w:val="22"/>
          <w:szCs w:val="22"/>
        </w:rPr>
        <w:t>, Springer. 35 (11):1050‐1058</w:t>
      </w:r>
    </w:p>
    <w:p w14:paraId="6B1D8622" w14:textId="77777777" w:rsidR="00C12D05" w:rsidRPr="00EE5595" w:rsidRDefault="00C12D05" w:rsidP="00EE5595">
      <w:pPr>
        <w:pStyle w:val="paragraph"/>
        <w:spacing w:before="0" w:beforeAutospacing="0" w:after="0" w:afterAutospacing="0"/>
        <w:ind w:left="720"/>
        <w:jc w:val="both"/>
        <w:textAlignment w:val="baseline"/>
        <w:rPr>
          <w:rFonts w:asciiTheme="minorHAnsi" w:hAnsiTheme="minorHAnsi" w:cstheme="minorHAnsi"/>
          <w:color w:val="000000" w:themeColor="text1"/>
          <w:sz w:val="22"/>
          <w:szCs w:val="22"/>
        </w:rPr>
      </w:pPr>
    </w:p>
    <w:p w14:paraId="381ACCB3" w14:textId="5A2D9502" w:rsidR="008C0ED5" w:rsidRPr="00EE5595" w:rsidRDefault="008C0ED5" w:rsidP="000F0BF8">
      <w:pPr>
        <w:pStyle w:val="Titre2"/>
        <w:rPr>
          <w:lang w:val="en-US"/>
        </w:rPr>
      </w:pPr>
      <w:r w:rsidRPr="00EE5595">
        <w:rPr>
          <w:lang w:val="en-US"/>
        </w:rPr>
        <w:t>2018</w:t>
      </w:r>
    </w:p>
    <w:p w14:paraId="5086D2E9" w14:textId="77777777" w:rsidR="007F01EE" w:rsidRPr="00EE5595" w:rsidRDefault="007F01EE" w:rsidP="00EE5595">
      <w:pPr>
        <w:pStyle w:val="Paragraphedeliste"/>
        <w:numPr>
          <w:ilvl w:val="0"/>
          <w:numId w:val="6"/>
        </w:numPr>
        <w:jc w:val="both"/>
        <w:rPr>
          <w:rFonts w:cstheme="minorHAnsi"/>
          <w:sz w:val="22"/>
          <w:szCs w:val="22"/>
        </w:rPr>
      </w:pPr>
      <w:proofErr w:type="spellStart"/>
      <w:r w:rsidRPr="00E11FC3">
        <w:rPr>
          <w:rFonts w:cstheme="minorHAnsi"/>
          <w:sz w:val="22"/>
          <w:szCs w:val="22"/>
          <w:lang w:val="en-GB"/>
        </w:rPr>
        <w:t>Angellier-Coussy</w:t>
      </w:r>
      <w:proofErr w:type="spellEnd"/>
      <w:r w:rsidRPr="00E11FC3">
        <w:rPr>
          <w:rFonts w:cstheme="minorHAnsi"/>
          <w:sz w:val="22"/>
          <w:szCs w:val="22"/>
          <w:lang w:val="en-GB"/>
        </w:rPr>
        <w:t xml:space="preserve"> H, </w:t>
      </w:r>
      <w:proofErr w:type="spellStart"/>
      <w:r w:rsidRPr="00E11FC3">
        <w:rPr>
          <w:rFonts w:cstheme="minorHAnsi"/>
          <w:sz w:val="22"/>
          <w:szCs w:val="22"/>
          <w:lang w:val="en-GB"/>
        </w:rPr>
        <w:t>Guillard</w:t>
      </w:r>
      <w:proofErr w:type="spellEnd"/>
      <w:r w:rsidRPr="00E11FC3">
        <w:rPr>
          <w:rFonts w:cstheme="minorHAnsi"/>
          <w:sz w:val="22"/>
          <w:szCs w:val="22"/>
          <w:lang w:val="en-GB"/>
        </w:rPr>
        <w:t xml:space="preserve"> V, </w:t>
      </w:r>
      <w:proofErr w:type="spellStart"/>
      <w:r w:rsidRPr="00E11FC3">
        <w:rPr>
          <w:rFonts w:cstheme="minorHAnsi"/>
          <w:sz w:val="22"/>
          <w:szCs w:val="22"/>
          <w:lang w:val="en-GB"/>
        </w:rPr>
        <w:t>Gastaldi</w:t>
      </w:r>
      <w:proofErr w:type="spellEnd"/>
      <w:r w:rsidRPr="00E11FC3">
        <w:rPr>
          <w:rFonts w:cstheme="minorHAnsi"/>
          <w:sz w:val="22"/>
          <w:szCs w:val="22"/>
          <w:lang w:val="en-GB"/>
        </w:rPr>
        <w:t xml:space="preserve"> E, </w:t>
      </w:r>
      <w:proofErr w:type="spellStart"/>
      <w:r w:rsidRPr="00E11FC3">
        <w:rPr>
          <w:rFonts w:cstheme="minorHAnsi"/>
          <w:sz w:val="22"/>
          <w:szCs w:val="22"/>
          <w:lang w:val="en-GB"/>
        </w:rPr>
        <w:t>Peyron</w:t>
      </w:r>
      <w:proofErr w:type="spellEnd"/>
      <w:r w:rsidRPr="00E11FC3">
        <w:rPr>
          <w:rFonts w:cstheme="minorHAnsi"/>
          <w:sz w:val="22"/>
          <w:szCs w:val="22"/>
          <w:lang w:val="en-GB"/>
        </w:rPr>
        <w:t xml:space="preserve"> S, </w:t>
      </w:r>
      <w:proofErr w:type="spellStart"/>
      <w:r w:rsidRPr="00E11FC3">
        <w:rPr>
          <w:rFonts w:cstheme="minorHAnsi"/>
          <w:sz w:val="22"/>
          <w:szCs w:val="22"/>
          <w:lang w:val="en-GB"/>
        </w:rPr>
        <w:t>Gontard</w:t>
      </w:r>
      <w:proofErr w:type="spellEnd"/>
      <w:r w:rsidRPr="00E11FC3">
        <w:rPr>
          <w:rFonts w:cstheme="minorHAnsi"/>
          <w:sz w:val="22"/>
          <w:szCs w:val="22"/>
          <w:lang w:val="en-GB"/>
        </w:rPr>
        <w:t xml:space="preserve"> N (2018) Lignocellulosic fibres-based </w:t>
      </w:r>
      <w:proofErr w:type="spellStart"/>
      <w:r w:rsidRPr="00E11FC3">
        <w:rPr>
          <w:rFonts w:cstheme="minorHAnsi"/>
          <w:sz w:val="22"/>
          <w:szCs w:val="22"/>
          <w:lang w:val="en-GB"/>
        </w:rPr>
        <w:t>biocomposites</w:t>
      </w:r>
      <w:proofErr w:type="spellEnd"/>
      <w:r w:rsidRPr="00E11FC3">
        <w:rPr>
          <w:rFonts w:cstheme="minorHAnsi"/>
          <w:sz w:val="22"/>
          <w:szCs w:val="22"/>
          <w:lang w:val="en-GB"/>
        </w:rPr>
        <w:t xml:space="preserve"> materials for food packaging. In: Kalia S, ed. Lignocellulosic Composite Materials. Cham: Springer International Publishing: 389-413. </w:t>
      </w:r>
      <w:hyperlink r:id="rId21" w:history="1">
        <w:r w:rsidRPr="00EE5595">
          <w:rPr>
            <w:rStyle w:val="Lienhypertexte"/>
            <w:rFonts w:cstheme="minorHAnsi"/>
            <w:sz w:val="22"/>
            <w:szCs w:val="22"/>
          </w:rPr>
          <w:t>https://link.springer.com/chapter/10.1007/978-3-319-68696-7_10</w:t>
        </w:r>
      </w:hyperlink>
    </w:p>
    <w:p w14:paraId="06210BC5" w14:textId="5C26673A" w:rsidR="00FD5E7C" w:rsidRPr="00EE5595" w:rsidRDefault="004B7F93" w:rsidP="00EE5595">
      <w:pPr>
        <w:pStyle w:val="Paragraphedeliste"/>
        <w:numPr>
          <w:ilvl w:val="0"/>
          <w:numId w:val="6"/>
        </w:numPr>
        <w:jc w:val="both"/>
        <w:rPr>
          <w:rFonts w:eastAsia="Times New Roman" w:cstheme="minorHAnsi"/>
          <w:sz w:val="22"/>
          <w:szCs w:val="22"/>
          <w:lang w:eastAsia="fr-FR"/>
        </w:rPr>
      </w:pPr>
      <w:r w:rsidRPr="00EE5595">
        <w:rPr>
          <w:rFonts w:cstheme="minorHAnsi"/>
          <w:sz w:val="22"/>
          <w:szCs w:val="22"/>
        </w:rPr>
        <w:t>Champion M (2018</w:t>
      </w:r>
      <w:r w:rsidR="00FD5E7C" w:rsidRPr="00EE5595">
        <w:rPr>
          <w:rFonts w:cstheme="minorHAnsi"/>
          <w:sz w:val="22"/>
          <w:szCs w:val="22"/>
        </w:rPr>
        <w:t xml:space="preserve">) </w:t>
      </w:r>
      <w:r w:rsidR="00FD5E7C" w:rsidRPr="00EE5595">
        <w:rPr>
          <w:rFonts w:eastAsia="Times New Roman" w:cstheme="minorHAnsi"/>
          <w:sz w:val="22"/>
          <w:szCs w:val="22"/>
          <w:lang w:eastAsia="fr-FR"/>
        </w:rPr>
        <w:t>Etude de l’évolution de la qualité nutritionnelle des produits du secteur des plats appertisés entre 2010 et 2016, Rapport de l’Observatoire de la Qualité de l’Alimentation (</w:t>
      </w:r>
      <w:proofErr w:type="spellStart"/>
      <w:r w:rsidR="00FD5E7C" w:rsidRPr="00EE5595">
        <w:rPr>
          <w:rFonts w:eastAsia="Times New Roman" w:cstheme="minorHAnsi"/>
          <w:sz w:val="22"/>
          <w:szCs w:val="22"/>
          <w:lang w:eastAsia="fr-FR"/>
        </w:rPr>
        <w:t>Oqali</w:t>
      </w:r>
      <w:proofErr w:type="spellEnd"/>
      <w:r w:rsidR="00FD5E7C" w:rsidRPr="00EE5595">
        <w:rPr>
          <w:rFonts w:eastAsia="Times New Roman" w:cstheme="minorHAnsi"/>
          <w:sz w:val="22"/>
          <w:szCs w:val="22"/>
          <w:lang w:eastAsia="fr-FR"/>
        </w:rPr>
        <w:t xml:space="preserve">), 274 p. </w:t>
      </w:r>
      <w:hyperlink r:id="rId22" w:history="1">
        <w:r w:rsidR="00FD5E7C" w:rsidRPr="00EE5595">
          <w:rPr>
            <w:rStyle w:val="Lienhypertexte"/>
            <w:rFonts w:eastAsia="Times New Roman" w:cstheme="minorHAnsi"/>
            <w:sz w:val="22"/>
            <w:szCs w:val="22"/>
            <w:lang w:eastAsia="fr-FR"/>
          </w:rPr>
          <w:t>https://www.oqali.fr/Publications-Oqali/Etudes-sectorielles</w:t>
        </w:r>
      </w:hyperlink>
    </w:p>
    <w:p w14:paraId="2C10BD49" w14:textId="77777777" w:rsidR="00C12D05" w:rsidRPr="00E11FC3" w:rsidRDefault="00C12D05" w:rsidP="00EE5595">
      <w:pPr>
        <w:pStyle w:val="Paragraphedeliste"/>
        <w:numPr>
          <w:ilvl w:val="0"/>
          <w:numId w:val="6"/>
        </w:numPr>
        <w:jc w:val="both"/>
        <w:rPr>
          <w:rFonts w:eastAsia="Times New Roman" w:cstheme="minorHAnsi"/>
          <w:sz w:val="22"/>
          <w:szCs w:val="22"/>
          <w:lang w:val="en-GB" w:eastAsia="fr-FR"/>
        </w:rPr>
      </w:pPr>
      <w:proofErr w:type="spellStart"/>
      <w:r w:rsidRPr="00EE5595">
        <w:rPr>
          <w:rFonts w:eastAsia="Times New Roman" w:cstheme="minorHAnsi"/>
          <w:sz w:val="22"/>
          <w:szCs w:val="22"/>
          <w:lang w:val="en-GB" w:eastAsia="fr-FR"/>
        </w:rPr>
        <w:t>Combris</w:t>
      </w:r>
      <w:proofErr w:type="spellEnd"/>
      <w:r w:rsidRPr="00EE5595">
        <w:rPr>
          <w:rFonts w:eastAsia="Times New Roman" w:cstheme="minorHAnsi"/>
          <w:sz w:val="22"/>
          <w:szCs w:val="22"/>
          <w:lang w:val="en-GB" w:eastAsia="fr-FR"/>
        </w:rPr>
        <w:t xml:space="preserve"> P, Lange C, </w:t>
      </w:r>
      <w:proofErr w:type="spellStart"/>
      <w:r w:rsidRPr="00EE5595">
        <w:rPr>
          <w:rFonts w:eastAsia="Times New Roman" w:cstheme="minorHAnsi"/>
          <w:sz w:val="22"/>
          <w:szCs w:val="22"/>
          <w:lang w:val="en-GB" w:eastAsia="fr-FR"/>
        </w:rPr>
        <w:t>Issanchou</w:t>
      </w:r>
      <w:proofErr w:type="spellEnd"/>
      <w:r w:rsidRPr="00EE5595">
        <w:rPr>
          <w:rFonts w:eastAsia="Times New Roman" w:cstheme="minorHAnsi"/>
          <w:sz w:val="22"/>
          <w:szCs w:val="22"/>
          <w:lang w:val="en-GB" w:eastAsia="fr-FR"/>
        </w:rPr>
        <w:t xml:space="preserve"> S (2018) Assessing the effect of information on the reservation price for champagne: What are consumers actually paying for? Handbook of the Economics of Wine, Chapter 24: 517-533. </w:t>
      </w:r>
      <w:hyperlink r:id="rId23" w:tgtFrame="_blank" w:history="1">
        <w:r w:rsidRPr="00E11FC3">
          <w:rPr>
            <w:rStyle w:val="Lienhypertexte"/>
            <w:rFonts w:eastAsia="Times New Roman" w:cstheme="minorHAnsi"/>
            <w:sz w:val="22"/>
            <w:szCs w:val="22"/>
            <w:lang w:val="en-GB" w:eastAsia="fr-FR"/>
          </w:rPr>
          <w:t>https://doi.org/10.1017/S1931436100000109</w:t>
        </w:r>
      </w:hyperlink>
    </w:p>
    <w:p w14:paraId="32CE001E" w14:textId="42D6EB5B" w:rsidR="007F01EE" w:rsidRPr="00EE5595" w:rsidRDefault="007F01EE" w:rsidP="00EE5595">
      <w:pPr>
        <w:pStyle w:val="Paragraphedeliste"/>
        <w:numPr>
          <w:ilvl w:val="0"/>
          <w:numId w:val="6"/>
        </w:numPr>
        <w:jc w:val="both"/>
        <w:rPr>
          <w:rFonts w:eastAsia="Times New Roman" w:cstheme="minorHAnsi"/>
          <w:sz w:val="22"/>
          <w:szCs w:val="22"/>
          <w:lang w:eastAsia="fr-FR"/>
        </w:rPr>
      </w:pPr>
      <w:r w:rsidRPr="00EE5595">
        <w:rPr>
          <w:rFonts w:eastAsia="Times New Roman" w:cstheme="minorHAnsi"/>
          <w:sz w:val="22"/>
          <w:szCs w:val="22"/>
          <w:lang w:eastAsia="fr-FR"/>
        </w:rPr>
        <w:t xml:space="preserve">Desclaux D, Samson, </w:t>
      </w:r>
      <w:r w:rsidR="004B7F93" w:rsidRPr="00EE5595">
        <w:rPr>
          <w:rFonts w:eastAsia="Times New Roman" w:cstheme="minorHAnsi"/>
          <w:sz w:val="22"/>
          <w:szCs w:val="22"/>
          <w:lang w:eastAsia="fr-FR"/>
        </w:rPr>
        <w:t xml:space="preserve">M-F, </w:t>
      </w:r>
      <w:proofErr w:type="spellStart"/>
      <w:r w:rsidRPr="00EE5595">
        <w:rPr>
          <w:rFonts w:eastAsia="Times New Roman" w:cstheme="minorHAnsi"/>
          <w:sz w:val="22"/>
          <w:szCs w:val="22"/>
          <w:lang w:eastAsia="fr-FR"/>
        </w:rPr>
        <w:t>Chiffoleau</w:t>
      </w:r>
      <w:proofErr w:type="spellEnd"/>
      <w:r w:rsidRPr="00EE5595">
        <w:rPr>
          <w:rFonts w:eastAsia="Times New Roman" w:cstheme="minorHAnsi"/>
          <w:sz w:val="22"/>
          <w:szCs w:val="22"/>
          <w:lang w:eastAsia="fr-FR"/>
        </w:rPr>
        <w:t xml:space="preserve">, Y (2018) Gluten Mythe ou réalité ? A la recherche des personnes hypersensibles. The </w:t>
      </w:r>
      <w:proofErr w:type="spellStart"/>
      <w:r w:rsidRPr="00EE5595">
        <w:rPr>
          <w:rFonts w:eastAsia="Times New Roman" w:cstheme="minorHAnsi"/>
          <w:sz w:val="22"/>
          <w:szCs w:val="22"/>
          <w:lang w:eastAsia="fr-FR"/>
        </w:rPr>
        <w:t>Concersation</w:t>
      </w:r>
      <w:proofErr w:type="spellEnd"/>
      <w:r w:rsidRPr="00EE5595">
        <w:rPr>
          <w:rFonts w:eastAsia="Times New Roman" w:cstheme="minorHAnsi"/>
          <w:sz w:val="22"/>
          <w:szCs w:val="22"/>
          <w:lang w:eastAsia="fr-FR"/>
        </w:rPr>
        <w:t xml:space="preserve">. </w:t>
      </w:r>
      <w:hyperlink r:id="rId24" w:history="1">
        <w:r w:rsidRPr="00EE5595">
          <w:rPr>
            <w:rStyle w:val="Lienhypertexte"/>
            <w:rFonts w:eastAsia="Times New Roman" w:cstheme="minorHAnsi"/>
            <w:sz w:val="22"/>
            <w:szCs w:val="22"/>
            <w:lang w:eastAsia="fr-FR"/>
          </w:rPr>
          <w:t>https://theconversation.com/gluten-mythe-ou-realite-a-la-recherche-des-personnes-hypersensibles-91945</w:t>
        </w:r>
      </w:hyperlink>
    </w:p>
    <w:p w14:paraId="34AFB8AB" w14:textId="77777777" w:rsidR="00C12D05" w:rsidRPr="00EE5595" w:rsidRDefault="00C12D05" w:rsidP="00EE5595">
      <w:pPr>
        <w:pStyle w:val="Paragraphedeliste"/>
        <w:numPr>
          <w:ilvl w:val="0"/>
          <w:numId w:val="6"/>
        </w:numPr>
        <w:jc w:val="both"/>
        <w:rPr>
          <w:rFonts w:eastAsia="Times New Roman" w:cstheme="minorHAnsi"/>
          <w:sz w:val="22"/>
          <w:szCs w:val="22"/>
          <w:lang w:val="en-GB" w:eastAsia="fr-FR"/>
        </w:rPr>
      </w:pPr>
      <w:proofErr w:type="spellStart"/>
      <w:r w:rsidRPr="00E11FC3">
        <w:rPr>
          <w:rFonts w:eastAsia="Times New Roman" w:cstheme="minorHAnsi"/>
          <w:sz w:val="22"/>
          <w:szCs w:val="22"/>
          <w:lang w:val="en-GB" w:eastAsia="fr-FR"/>
        </w:rPr>
        <w:t>Deuscher</w:t>
      </w:r>
      <w:proofErr w:type="spellEnd"/>
      <w:r w:rsidRPr="00E11FC3">
        <w:rPr>
          <w:rFonts w:eastAsia="Times New Roman" w:cstheme="minorHAnsi"/>
          <w:sz w:val="22"/>
          <w:szCs w:val="22"/>
          <w:lang w:val="en-GB" w:eastAsia="fr-FR"/>
        </w:rPr>
        <w:t xml:space="preserve"> Z, </w:t>
      </w:r>
      <w:proofErr w:type="spellStart"/>
      <w:r w:rsidRPr="00E11FC3">
        <w:rPr>
          <w:rFonts w:eastAsia="Times New Roman" w:cstheme="minorHAnsi"/>
          <w:sz w:val="22"/>
          <w:szCs w:val="22"/>
          <w:lang w:val="en-GB" w:eastAsia="fr-FR"/>
        </w:rPr>
        <w:t>Andriot</w:t>
      </w:r>
      <w:proofErr w:type="spellEnd"/>
      <w:r w:rsidRPr="00E11FC3">
        <w:rPr>
          <w:rFonts w:eastAsia="Times New Roman" w:cstheme="minorHAnsi"/>
          <w:sz w:val="22"/>
          <w:szCs w:val="22"/>
          <w:lang w:val="en-GB" w:eastAsia="fr-FR"/>
        </w:rPr>
        <w:t xml:space="preserve"> I, </w:t>
      </w:r>
      <w:proofErr w:type="spellStart"/>
      <w:r w:rsidRPr="00E11FC3">
        <w:rPr>
          <w:rFonts w:eastAsia="Times New Roman" w:cstheme="minorHAnsi"/>
          <w:sz w:val="22"/>
          <w:szCs w:val="22"/>
          <w:lang w:val="en-GB" w:eastAsia="fr-FR"/>
        </w:rPr>
        <w:t>Gourrat</w:t>
      </w:r>
      <w:proofErr w:type="spellEnd"/>
      <w:r w:rsidRPr="00E11FC3">
        <w:rPr>
          <w:rFonts w:eastAsia="Times New Roman" w:cstheme="minorHAnsi"/>
          <w:sz w:val="22"/>
          <w:szCs w:val="22"/>
          <w:lang w:val="en-GB" w:eastAsia="fr-FR"/>
        </w:rPr>
        <w:t xml:space="preserve"> K, </w:t>
      </w:r>
      <w:proofErr w:type="spellStart"/>
      <w:r w:rsidRPr="00E11FC3">
        <w:rPr>
          <w:rFonts w:eastAsia="Times New Roman" w:cstheme="minorHAnsi"/>
          <w:sz w:val="22"/>
          <w:szCs w:val="22"/>
          <w:lang w:val="en-GB" w:eastAsia="fr-FR"/>
        </w:rPr>
        <w:t>Sémon</w:t>
      </w:r>
      <w:proofErr w:type="spellEnd"/>
      <w:r w:rsidRPr="00E11FC3">
        <w:rPr>
          <w:rFonts w:eastAsia="Times New Roman" w:cstheme="minorHAnsi"/>
          <w:sz w:val="22"/>
          <w:szCs w:val="22"/>
          <w:lang w:val="en-GB" w:eastAsia="fr-FR"/>
        </w:rPr>
        <w:t xml:space="preserve"> E, </w:t>
      </w:r>
      <w:proofErr w:type="spellStart"/>
      <w:r w:rsidRPr="00E11FC3">
        <w:rPr>
          <w:rFonts w:eastAsia="Times New Roman" w:cstheme="minorHAnsi"/>
          <w:sz w:val="22"/>
          <w:szCs w:val="22"/>
          <w:lang w:val="en-GB" w:eastAsia="fr-FR"/>
        </w:rPr>
        <w:t>Repoux</w:t>
      </w:r>
      <w:proofErr w:type="spellEnd"/>
      <w:r w:rsidRPr="00E11FC3">
        <w:rPr>
          <w:rFonts w:eastAsia="Times New Roman" w:cstheme="minorHAnsi"/>
          <w:sz w:val="22"/>
          <w:szCs w:val="22"/>
          <w:lang w:val="en-GB" w:eastAsia="fr-FR"/>
        </w:rPr>
        <w:t xml:space="preserve"> M, </w:t>
      </w:r>
      <w:proofErr w:type="spellStart"/>
      <w:r w:rsidRPr="00E11FC3">
        <w:rPr>
          <w:rFonts w:eastAsia="Times New Roman" w:cstheme="minorHAnsi"/>
          <w:sz w:val="22"/>
          <w:szCs w:val="22"/>
          <w:lang w:val="en-GB" w:eastAsia="fr-FR"/>
        </w:rPr>
        <w:t>Guichard</w:t>
      </w:r>
      <w:proofErr w:type="spellEnd"/>
      <w:r w:rsidRPr="00E11FC3">
        <w:rPr>
          <w:rFonts w:eastAsia="Times New Roman" w:cstheme="minorHAnsi"/>
          <w:sz w:val="22"/>
          <w:szCs w:val="22"/>
          <w:lang w:val="en-GB" w:eastAsia="fr-FR"/>
        </w:rPr>
        <w:t xml:space="preserve"> E, Preys S, Boulanger R, Labouré H, Le </w:t>
      </w:r>
      <w:proofErr w:type="spellStart"/>
      <w:r w:rsidRPr="00E11FC3">
        <w:rPr>
          <w:rFonts w:eastAsia="Times New Roman" w:cstheme="minorHAnsi"/>
          <w:sz w:val="22"/>
          <w:szCs w:val="22"/>
          <w:lang w:val="en-GB" w:eastAsia="fr-FR"/>
        </w:rPr>
        <w:t>Quéré</w:t>
      </w:r>
      <w:proofErr w:type="spellEnd"/>
      <w:r w:rsidRPr="00E11FC3">
        <w:rPr>
          <w:rFonts w:eastAsia="Times New Roman" w:cstheme="minorHAnsi"/>
          <w:sz w:val="22"/>
          <w:szCs w:val="22"/>
          <w:lang w:val="en-GB" w:eastAsia="fr-FR"/>
        </w:rPr>
        <w:t xml:space="preserve"> J-L (2018) </w:t>
      </w:r>
      <w:r w:rsidRPr="00EE5595">
        <w:rPr>
          <w:rFonts w:eastAsia="Times New Roman" w:cstheme="minorHAnsi"/>
          <w:sz w:val="22"/>
          <w:szCs w:val="22"/>
          <w:lang w:val="en-GB" w:eastAsia="fr-FR"/>
        </w:rPr>
        <w:t xml:space="preserve">Organoleptic </w:t>
      </w:r>
      <w:proofErr w:type="spellStart"/>
      <w:r w:rsidRPr="00EE5595">
        <w:rPr>
          <w:rFonts w:eastAsia="Times New Roman" w:cstheme="minorHAnsi"/>
          <w:sz w:val="22"/>
          <w:szCs w:val="22"/>
          <w:lang w:val="en-GB" w:eastAsia="fr-FR"/>
        </w:rPr>
        <w:t>propoerties</w:t>
      </w:r>
      <w:proofErr w:type="spellEnd"/>
      <w:r w:rsidRPr="00EE5595">
        <w:rPr>
          <w:rFonts w:eastAsia="Times New Roman" w:cstheme="minorHAnsi"/>
          <w:sz w:val="22"/>
          <w:szCs w:val="22"/>
          <w:lang w:val="en-GB" w:eastAsia="fr-FR"/>
        </w:rPr>
        <w:t xml:space="preserve"> of dark chocolates investigated by </w:t>
      </w:r>
      <w:r w:rsidRPr="00EE5595">
        <w:rPr>
          <w:rFonts w:eastAsia="Times New Roman" w:cstheme="minorHAnsi"/>
          <w:sz w:val="22"/>
          <w:szCs w:val="22"/>
          <w:lang w:val="en-GB" w:eastAsia="fr-FR"/>
        </w:rPr>
        <w:lastRenderedPageBreak/>
        <w:t>direct-injection mass spectrometry (PTR-To-MS) and GC-olfactometry. Flavour Science. Proceedings of the 15</w:t>
      </w:r>
      <w:r w:rsidRPr="00EE5595">
        <w:rPr>
          <w:rFonts w:eastAsia="Times New Roman" w:cstheme="minorHAnsi"/>
          <w:sz w:val="22"/>
          <w:szCs w:val="22"/>
          <w:vertAlign w:val="superscript"/>
          <w:lang w:val="en-GB" w:eastAsia="fr-FR"/>
        </w:rPr>
        <w:t>th</w:t>
      </w:r>
      <w:r w:rsidRPr="00EE5595">
        <w:rPr>
          <w:rFonts w:eastAsia="Times New Roman" w:cstheme="minorHAnsi"/>
          <w:sz w:val="22"/>
          <w:szCs w:val="22"/>
          <w:lang w:val="en-GB" w:eastAsia="fr-FR"/>
        </w:rPr>
        <w:t xml:space="preserve"> </w:t>
      </w:r>
      <w:proofErr w:type="spellStart"/>
      <w:r w:rsidRPr="00EE5595">
        <w:rPr>
          <w:rFonts w:eastAsia="Times New Roman" w:cstheme="minorHAnsi"/>
          <w:sz w:val="22"/>
          <w:szCs w:val="22"/>
          <w:lang w:val="en-GB" w:eastAsia="fr-FR"/>
        </w:rPr>
        <w:t>Weurman</w:t>
      </w:r>
      <w:proofErr w:type="spellEnd"/>
      <w:r w:rsidRPr="00EE5595">
        <w:rPr>
          <w:rFonts w:eastAsia="Times New Roman" w:cstheme="minorHAnsi"/>
          <w:sz w:val="22"/>
          <w:szCs w:val="22"/>
          <w:lang w:val="en-GB" w:eastAsia="fr-FR"/>
        </w:rPr>
        <w:t xml:space="preserve"> Flavour Research Symposium, Graz, </w:t>
      </w:r>
      <w:proofErr w:type="spellStart"/>
      <w:r w:rsidRPr="00EE5595">
        <w:rPr>
          <w:rFonts w:eastAsia="Times New Roman" w:cstheme="minorHAnsi"/>
          <w:sz w:val="22"/>
          <w:szCs w:val="22"/>
          <w:lang w:val="en-GB" w:eastAsia="fr-FR"/>
        </w:rPr>
        <w:t>Autriche</w:t>
      </w:r>
      <w:proofErr w:type="spellEnd"/>
      <w:r w:rsidRPr="00EE5595">
        <w:rPr>
          <w:rFonts w:eastAsia="Times New Roman" w:cstheme="minorHAnsi"/>
          <w:sz w:val="22"/>
          <w:szCs w:val="22"/>
          <w:lang w:val="en-GB" w:eastAsia="fr-FR"/>
        </w:rPr>
        <w:t xml:space="preserve">. Verlag der </w:t>
      </w:r>
      <w:proofErr w:type="spellStart"/>
      <w:r w:rsidRPr="00EE5595">
        <w:rPr>
          <w:rFonts w:eastAsia="Times New Roman" w:cstheme="minorHAnsi"/>
          <w:sz w:val="22"/>
          <w:szCs w:val="22"/>
          <w:lang w:val="en-GB" w:eastAsia="fr-FR"/>
        </w:rPr>
        <w:t>Technischen</w:t>
      </w:r>
      <w:proofErr w:type="spellEnd"/>
      <w:r w:rsidRPr="00EE5595">
        <w:rPr>
          <w:rFonts w:eastAsia="Times New Roman" w:cstheme="minorHAnsi"/>
          <w:sz w:val="22"/>
          <w:szCs w:val="22"/>
          <w:lang w:val="en-GB" w:eastAsia="fr-FR"/>
        </w:rPr>
        <w:t xml:space="preserve"> Universität Graz. </w:t>
      </w:r>
      <w:hyperlink r:id="rId25" w:history="1">
        <w:r w:rsidRPr="00EE5595">
          <w:rPr>
            <w:rStyle w:val="Lienhypertexte"/>
            <w:rFonts w:eastAsia="Times New Roman" w:cstheme="minorHAnsi"/>
            <w:sz w:val="22"/>
            <w:szCs w:val="22"/>
            <w:lang w:val="en-GB" w:eastAsia="fr-FR"/>
          </w:rPr>
          <w:t>10.3217/978-3-85125-593-5</w:t>
        </w:r>
      </w:hyperlink>
    </w:p>
    <w:p w14:paraId="6999A413" w14:textId="77777777" w:rsidR="00EB54E7" w:rsidRPr="00E11FC3" w:rsidRDefault="00EB54E7" w:rsidP="00EE5595">
      <w:pPr>
        <w:pStyle w:val="Paragraphedeliste"/>
        <w:numPr>
          <w:ilvl w:val="0"/>
          <w:numId w:val="6"/>
        </w:numPr>
        <w:jc w:val="both"/>
        <w:rPr>
          <w:rFonts w:eastAsia="Times New Roman" w:cstheme="minorHAnsi"/>
          <w:sz w:val="22"/>
          <w:szCs w:val="22"/>
          <w:lang w:eastAsia="fr-FR"/>
        </w:rPr>
      </w:pPr>
      <w:r w:rsidRPr="00EE5595">
        <w:rPr>
          <w:rFonts w:eastAsia="Times New Roman" w:cstheme="minorHAnsi"/>
          <w:sz w:val="22"/>
          <w:szCs w:val="22"/>
          <w:lang w:val="en-GB" w:eastAsia="fr-FR"/>
        </w:rPr>
        <w:t xml:space="preserve">Garde A, </w:t>
      </w:r>
      <w:proofErr w:type="spellStart"/>
      <w:r w:rsidRPr="00EE5595">
        <w:rPr>
          <w:rFonts w:eastAsia="Times New Roman" w:cstheme="minorHAnsi"/>
          <w:sz w:val="22"/>
          <w:szCs w:val="22"/>
          <w:lang w:val="en-GB" w:eastAsia="fr-FR"/>
        </w:rPr>
        <w:t>Gokani</w:t>
      </w:r>
      <w:proofErr w:type="spellEnd"/>
      <w:r w:rsidRPr="00EE5595">
        <w:rPr>
          <w:rFonts w:eastAsia="Times New Roman" w:cstheme="minorHAnsi"/>
          <w:sz w:val="22"/>
          <w:szCs w:val="22"/>
          <w:lang w:val="en-GB" w:eastAsia="fr-FR"/>
        </w:rPr>
        <w:t xml:space="preserve"> N, Friant-Perrot M (2018) Children’s rights, childhood obesity and health inequalities. UNSCN (United Nations System Standing Committee on Nutrition) News 43, p 65-74.</w:t>
      </w:r>
      <w:r w:rsidRPr="00E11FC3">
        <w:rPr>
          <w:rFonts w:eastAsia="Times New Roman" w:cstheme="minorHAnsi"/>
          <w:sz w:val="22"/>
          <w:szCs w:val="22"/>
          <w:lang w:val="en-GB" w:eastAsia="fr-FR"/>
        </w:rPr>
        <w:t xml:space="preserve"> </w:t>
      </w:r>
      <w:hyperlink r:id="rId26" w:history="1">
        <w:r w:rsidRPr="00E11FC3">
          <w:rPr>
            <w:rStyle w:val="Lienhypertexte"/>
            <w:rFonts w:eastAsia="Times New Roman" w:cstheme="minorHAnsi"/>
            <w:sz w:val="22"/>
            <w:szCs w:val="22"/>
            <w:lang w:eastAsia="fr-FR"/>
          </w:rPr>
          <w:t>https://www.unscn.org/uploads/web/news/UNSCN-News43-WEB.pdf</w:t>
        </w:r>
      </w:hyperlink>
    </w:p>
    <w:p w14:paraId="624D8089" w14:textId="77777777" w:rsidR="00C12D05" w:rsidRPr="00EE5595" w:rsidRDefault="00C12D05" w:rsidP="00EE5595">
      <w:pPr>
        <w:pStyle w:val="Paragraphedeliste"/>
        <w:numPr>
          <w:ilvl w:val="0"/>
          <w:numId w:val="6"/>
        </w:numPr>
        <w:jc w:val="both"/>
        <w:rPr>
          <w:rFonts w:eastAsia="Times New Roman" w:cstheme="minorHAnsi"/>
          <w:sz w:val="22"/>
          <w:szCs w:val="22"/>
          <w:lang w:val="en-GB" w:eastAsia="fr-FR"/>
        </w:rPr>
      </w:pPr>
      <w:proofErr w:type="spellStart"/>
      <w:r w:rsidRPr="00E11FC3">
        <w:rPr>
          <w:rFonts w:eastAsia="Times New Roman" w:cstheme="minorHAnsi"/>
          <w:sz w:val="22"/>
          <w:szCs w:val="22"/>
          <w:lang w:eastAsia="fr-FR"/>
        </w:rPr>
        <w:t>Issanchou</w:t>
      </w:r>
      <w:proofErr w:type="spellEnd"/>
      <w:r w:rsidRPr="00E11FC3">
        <w:rPr>
          <w:rFonts w:eastAsia="Times New Roman" w:cstheme="minorHAnsi"/>
          <w:sz w:val="22"/>
          <w:szCs w:val="22"/>
          <w:lang w:eastAsia="fr-FR"/>
        </w:rPr>
        <w:t xml:space="preserve"> S, Martin C (2018) </w:t>
      </w:r>
      <w:r w:rsidRPr="00EE5595">
        <w:rPr>
          <w:rFonts w:eastAsia="Times New Roman" w:cstheme="minorHAnsi"/>
          <w:sz w:val="22"/>
          <w:szCs w:val="22"/>
          <w:lang w:eastAsia="fr-FR"/>
        </w:rPr>
        <w:t xml:space="preserve">Analyse sensorielle du fromage. Le fromage. </w:t>
      </w:r>
      <w:r w:rsidRPr="00EE5595">
        <w:rPr>
          <w:rFonts w:eastAsia="Times New Roman" w:cstheme="minorHAnsi"/>
          <w:sz w:val="22"/>
          <w:szCs w:val="22"/>
          <w:lang w:val="en-GB" w:eastAsia="fr-FR"/>
        </w:rPr>
        <w:t>789-818</w:t>
      </w:r>
    </w:p>
    <w:p w14:paraId="6E2C8498" w14:textId="77777777" w:rsidR="007F01EE" w:rsidRPr="00EE5595" w:rsidRDefault="007F01EE" w:rsidP="00EE5595">
      <w:pPr>
        <w:pStyle w:val="Paragraphedeliste"/>
        <w:numPr>
          <w:ilvl w:val="0"/>
          <w:numId w:val="6"/>
        </w:numPr>
        <w:jc w:val="both"/>
        <w:rPr>
          <w:rFonts w:eastAsia="Times New Roman" w:cstheme="minorHAnsi"/>
          <w:sz w:val="22"/>
          <w:szCs w:val="22"/>
          <w:lang w:eastAsia="fr-FR"/>
        </w:rPr>
      </w:pPr>
      <w:r w:rsidRPr="00E11FC3">
        <w:rPr>
          <w:rFonts w:eastAsia="Times New Roman" w:cstheme="minorHAnsi"/>
          <w:sz w:val="22"/>
          <w:szCs w:val="22"/>
          <w:lang w:val="en-GB" w:eastAsia="fr-FR"/>
        </w:rPr>
        <w:t xml:space="preserve">Llanos JHR, </w:t>
      </w:r>
      <w:proofErr w:type="spellStart"/>
      <w:r w:rsidRPr="00E11FC3">
        <w:rPr>
          <w:rFonts w:eastAsia="Times New Roman" w:cstheme="minorHAnsi"/>
          <w:sz w:val="22"/>
          <w:szCs w:val="22"/>
          <w:lang w:val="en-GB" w:eastAsia="fr-FR"/>
        </w:rPr>
        <w:t>Tadini</w:t>
      </w:r>
      <w:proofErr w:type="spellEnd"/>
      <w:r w:rsidRPr="00E11FC3">
        <w:rPr>
          <w:rFonts w:eastAsia="Times New Roman" w:cstheme="minorHAnsi"/>
          <w:sz w:val="22"/>
          <w:szCs w:val="22"/>
          <w:lang w:val="en-GB" w:eastAsia="fr-FR"/>
        </w:rPr>
        <w:t xml:space="preserve"> CC, </w:t>
      </w:r>
      <w:proofErr w:type="spellStart"/>
      <w:r w:rsidRPr="00E11FC3">
        <w:rPr>
          <w:rFonts w:eastAsia="Times New Roman" w:cstheme="minorHAnsi"/>
          <w:sz w:val="22"/>
          <w:szCs w:val="22"/>
          <w:lang w:val="en-GB" w:eastAsia="fr-FR"/>
        </w:rPr>
        <w:t>Gastaldi</w:t>
      </w:r>
      <w:proofErr w:type="spellEnd"/>
      <w:r w:rsidRPr="00E11FC3">
        <w:rPr>
          <w:rFonts w:eastAsia="Times New Roman" w:cstheme="minorHAnsi"/>
          <w:sz w:val="22"/>
          <w:szCs w:val="22"/>
          <w:lang w:val="en-GB" w:eastAsia="fr-FR"/>
        </w:rPr>
        <w:t xml:space="preserve"> E (2018) Nanostructured biopolymers obtained from blends by extrusion. </w:t>
      </w:r>
      <w:proofErr w:type="spellStart"/>
      <w:r w:rsidRPr="00EE5595">
        <w:rPr>
          <w:rFonts w:eastAsia="Times New Roman" w:cstheme="minorHAnsi"/>
          <w:sz w:val="22"/>
          <w:szCs w:val="22"/>
          <w:lang w:eastAsia="fr-FR"/>
        </w:rPr>
        <w:t>TechConnect</w:t>
      </w:r>
      <w:proofErr w:type="spellEnd"/>
      <w:r w:rsidRPr="00EE5595">
        <w:rPr>
          <w:rFonts w:eastAsia="Times New Roman" w:cstheme="minorHAnsi"/>
          <w:sz w:val="22"/>
          <w:szCs w:val="22"/>
          <w:lang w:eastAsia="fr-FR"/>
        </w:rPr>
        <w:t xml:space="preserve"> Briefs, 3:8-11. </w:t>
      </w:r>
      <w:hyperlink r:id="rId27" w:history="1">
        <w:r w:rsidRPr="00EE5595">
          <w:rPr>
            <w:rStyle w:val="Lienhypertexte"/>
            <w:rFonts w:eastAsia="Times New Roman" w:cstheme="minorHAnsi"/>
            <w:sz w:val="22"/>
            <w:szCs w:val="22"/>
            <w:lang w:eastAsia="fr-FR"/>
          </w:rPr>
          <w:t>https://hal.archives-ouvertes.fr/hal-02154401/</w:t>
        </w:r>
      </w:hyperlink>
    </w:p>
    <w:p w14:paraId="28DE92D3" w14:textId="77777777" w:rsidR="00FD5E7C" w:rsidRPr="00EE5595" w:rsidRDefault="00FD5E7C" w:rsidP="00EE5595">
      <w:pPr>
        <w:pStyle w:val="Paragraphedeliste"/>
        <w:numPr>
          <w:ilvl w:val="0"/>
          <w:numId w:val="6"/>
        </w:numPr>
        <w:jc w:val="both"/>
        <w:rPr>
          <w:rStyle w:val="Lienhypertexte"/>
          <w:rFonts w:eastAsia="Times New Roman" w:cstheme="minorHAnsi"/>
          <w:color w:val="auto"/>
          <w:sz w:val="22"/>
          <w:szCs w:val="22"/>
          <w:u w:val="none"/>
          <w:lang w:eastAsia="fr-FR"/>
        </w:rPr>
      </w:pPr>
      <w:r w:rsidRPr="00EE5595">
        <w:rPr>
          <w:rFonts w:eastAsia="Times New Roman" w:cstheme="minorHAnsi"/>
          <w:sz w:val="22"/>
          <w:szCs w:val="22"/>
          <w:lang w:eastAsia="fr-FR"/>
        </w:rPr>
        <w:t xml:space="preserve">Roux J (2018) Etude de l’évolution de la qualité nutritionnelle des produits du secteur des </w:t>
      </w:r>
      <w:r w:rsidRPr="00EE5595">
        <w:rPr>
          <w:rFonts w:cstheme="minorHAnsi"/>
          <w:sz w:val="22"/>
          <w:szCs w:val="22"/>
        </w:rPr>
        <w:t xml:space="preserve">Plats cuisinés frais </w:t>
      </w:r>
      <w:r w:rsidRPr="00EE5595">
        <w:rPr>
          <w:rFonts w:eastAsia="Times New Roman" w:cstheme="minorHAnsi"/>
          <w:sz w:val="22"/>
          <w:szCs w:val="22"/>
          <w:lang w:eastAsia="fr-FR"/>
        </w:rPr>
        <w:t>entre 2010 et 2016, Rapport de l’Observatoire de la Qualité de l’Alimentation (</w:t>
      </w:r>
      <w:proofErr w:type="spellStart"/>
      <w:r w:rsidRPr="00EE5595">
        <w:rPr>
          <w:rFonts w:eastAsia="Times New Roman" w:cstheme="minorHAnsi"/>
          <w:sz w:val="22"/>
          <w:szCs w:val="22"/>
          <w:lang w:eastAsia="fr-FR"/>
        </w:rPr>
        <w:t>Oqali</w:t>
      </w:r>
      <w:proofErr w:type="spellEnd"/>
      <w:r w:rsidRPr="00EE5595">
        <w:rPr>
          <w:rFonts w:eastAsia="Times New Roman" w:cstheme="minorHAnsi"/>
          <w:sz w:val="22"/>
          <w:szCs w:val="22"/>
          <w:lang w:eastAsia="fr-FR"/>
        </w:rPr>
        <w:t xml:space="preserve">), 294 p. </w:t>
      </w:r>
      <w:hyperlink r:id="rId28" w:history="1">
        <w:r w:rsidRPr="00EE5595">
          <w:rPr>
            <w:rStyle w:val="Lienhypertexte"/>
            <w:rFonts w:eastAsia="Times New Roman" w:cstheme="minorHAnsi"/>
            <w:sz w:val="22"/>
            <w:szCs w:val="22"/>
            <w:lang w:eastAsia="fr-FR"/>
          </w:rPr>
          <w:t>https://www.oqali.fr/Publications-Oqali/Etudes-sectorielles</w:t>
        </w:r>
      </w:hyperlink>
    </w:p>
    <w:p w14:paraId="66AFA7AE" w14:textId="77777777" w:rsidR="00C12D05" w:rsidRPr="00EE5595" w:rsidRDefault="00C12D05" w:rsidP="00EE5595">
      <w:pPr>
        <w:pStyle w:val="Paragraphedeliste"/>
        <w:jc w:val="both"/>
        <w:rPr>
          <w:rFonts w:eastAsia="Times New Roman" w:cstheme="minorHAnsi"/>
          <w:sz w:val="22"/>
          <w:szCs w:val="22"/>
          <w:lang w:eastAsia="fr-FR"/>
        </w:rPr>
      </w:pPr>
    </w:p>
    <w:p w14:paraId="6704CFF7" w14:textId="77777777" w:rsidR="008C0ED5" w:rsidRPr="00EE5595" w:rsidRDefault="008C0ED5" w:rsidP="000F0BF8">
      <w:pPr>
        <w:pStyle w:val="Titre2"/>
        <w:rPr>
          <w:lang w:val="en-US"/>
        </w:rPr>
      </w:pPr>
      <w:r w:rsidRPr="00EE5595">
        <w:rPr>
          <w:lang w:val="en-US"/>
        </w:rPr>
        <w:t>2019</w:t>
      </w:r>
    </w:p>
    <w:p w14:paraId="683A7E2B" w14:textId="77777777" w:rsidR="00865541" w:rsidRPr="00EE5595" w:rsidRDefault="00865541" w:rsidP="00EE5595">
      <w:pPr>
        <w:pStyle w:val="Paragraphedeliste"/>
        <w:numPr>
          <w:ilvl w:val="0"/>
          <w:numId w:val="2"/>
        </w:numPr>
        <w:jc w:val="both"/>
        <w:rPr>
          <w:rFonts w:cstheme="minorHAnsi"/>
          <w:sz w:val="22"/>
          <w:szCs w:val="22"/>
        </w:rPr>
      </w:pPr>
      <w:proofErr w:type="spellStart"/>
      <w:r w:rsidRPr="00E11FC3">
        <w:rPr>
          <w:rFonts w:cstheme="minorHAnsi"/>
          <w:sz w:val="22"/>
          <w:szCs w:val="22"/>
          <w:lang w:val="en-GB"/>
        </w:rPr>
        <w:t>Benit</w:t>
      </w:r>
      <w:proofErr w:type="spellEnd"/>
      <w:r w:rsidRPr="00E11FC3">
        <w:rPr>
          <w:rFonts w:cstheme="minorHAnsi"/>
          <w:sz w:val="22"/>
          <w:szCs w:val="22"/>
          <w:lang w:val="en-GB"/>
        </w:rPr>
        <w:t xml:space="preserve"> P, </w:t>
      </w:r>
      <w:proofErr w:type="spellStart"/>
      <w:r w:rsidRPr="00E11FC3">
        <w:rPr>
          <w:rFonts w:cstheme="minorHAnsi"/>
          <w:sz w:val="22"/>
          <w:szCs w:val="22"/>
          <w:lang w:val="en-GB"/>
        </w:rPr>
        <w:t>Bortoli</w:t>
      </w:r>
      <w:proofErr w:type="spellEnd"/>
      <w:r w:rsidRPr="00E11FC3">
        <w:rPr>
          <w:rFonts w:cstheme="minorHAnsi"/>
          <w:sz w:val="22"/>
          <w:szCs w:val="22"/>
          <w:lang w:val="en-GB"/>
        </w:rPr>
        <w:t xml:space="preserve"> S, </w:t>
      </w:r>
      <w:proofErr w:type="spellStart"/>
      <w:r w:rsidRPr="00E11FC3">
        <w:rPr>
          <w:rFonts w:cstheme="minorHAnsi"/>
          <w:sz w:val="22"/>
          <w:szCs w:val="22"/>
          <w:lang w:val="en-GB"/>
        </w:rPr>
        <w:t>Huc</w:t>
      </w:r>
      <w:proofErr w:type="spellEnd"/>
      <w:r w:rsidRPr="00E11FC3">
        <w:rPr>
          <w:rFonts w:cstheme="minorHAnsi"/>
          <w:sz w:val="22"/>
          <w:szCs w:val="22"/>
          <w:lang w:val="en-GB"/>
        </w:rPr>
        <w:t xml:space="preserve"> L, Schiff M, Gimenez-</w:t>
      </w:r>
      <w:proofErr w:type="spellStart"/>
      <w:r w:rsidRPr="00E11FC3">
        <w:rPr>
          <w:rFonts w:cstheme="minorHAnsi"/>
          <w:sz w:val="22"/>
          <w:szCs w:val="22"/>
          <w:lang w:val="en-GB"/>
        </w:rPr>
        <w:t>Roqueplo</w:t>
      </w:r>
      <w:proofErr w:type="spellEnd"/>
      <w:r w:rsidRPr="00E11FC3">
        <w:rPr>
          <w:rFonts w:cstheme="minorHAnsi"/>
          <w:sz w:val="22"/>
          <w:szCs w:val="22"/>
          <w:lang w:val="en-GB"/>
        </w:rPr>
        <w:t xml:space="preserve"> AP, </w:t>
      </w:r>
      <w:proofErr w:type="spellStart"/>
      <w:r w:rsidRPr="00E11FC3">
        <w:rPr>
          <w:rFonts w:cstheme="minorHAnsi"/>
          <w:sz w:val="22"/>
          <w:szCs w:val="22"/>
          <w:lang w:val="en-GB"/>
        </w:rPr>
        <w:t>Rak</w:t>
      </w:r>
      <w:proofErr w:type="spellEnd"/>
      <w:r w:rsidRPr="00E11FC3">
        <w:rPr>
          <w:rFonts w:cstheme="minorHAnsi"/>
          <w:sz w:val="22"/>
          <w:szCs w:val="22"/>
          <w:lang w:val="en-GB"/>
        </w:rPr>
        <w:t xml:space="preserve"> M, </w:t>
      </w:r>
      <w:proofErr w:type="spellStart"/>
      <w:r w:rsidRPr="00E11FC3">
        <w:rPr>
          <w:rFonts w:cstheme="minorHAnsi"/>
          <w:sz w:val="22"/>
          <w:szCs w:val="22"/>
          <w:lang w:val="en-GB"/>
        </w:rPr>
        <w:t>Gressens</w:t>
      </w:r>
      <w:proofErr w:type="spellEnd"/>
      <w:r w:rsidRPr="00E11FC3">
        <w:rPr>
          <w:rFonts w:cstheme="minorHAnsi"/>
          <w:sz w:val="22"/>
          <w:szCs w:val="22"/>
          <w:lang w:val="en-GB"/>
        </w:rPr>
        <w:t xml:space="preserve"> P, Favier J, Rustin P (2019) A new threat identified in the use of SDHIs pesticides targeting the mitochondrial succinate dehydrogenase enzyme. </w:t>
      </w:r>
      <w:proofErr w:type="spellStart"/>
      <w:r w:rsidRPr="00E11FC3">
        <w:rPr>
          <w:rFonts w:cstheme="minorHAnsi"/>
          <w:sz w:val="22"/>
          <w:szCs w:val="22"/>
          <w:lang w:val="en-GB"/>
        </w:rPr>
        <w:t>bioRxiv</w:t>
      </w:r>
      <w:proofErr w:type="spellEnd"/>
      <w:r w:rsidRPr="00E11FC3">
        <w:rPr>
          <w:rFonts w:cstheme="minorHAnsi"/>
          <w:sz w:val="22"/>
          <w:szCs w:val="22"/>
          <w:lang w:val="en-GB"/>
        </w:rPr>
        <w:t xml:space="preserve"> 2019. </w:t>
      </w:r>
      <w:hyperlink r:id="rId29" w:history="1">
        <w:r w:rsidRPr="00EE5595">
          <w:rPr>
            <w:rStyle w:val="Lienhypertexte"/>
            <w:rFonts w:cstheme="minorHAnsi"/>
            <w:sz w:val="22"/>
            <w:szCs w:val="22"/>
          </w:rPr>
          <w:t>https://doi.org/10.1101/289058</w:t>
        </w:r>
      </w:hyperlink>
    </w:p>
    <w:p w14:paraId="171810E6" w14:textId="77777777" w:rsidR="00A27165" w:rsidRPr="00EE5595" w:rsidRDefault="00A27165" w:rsidP="00EE5595">
      <w:pPr>
        <w:pStyle w:val="Paragraphedeliste"/>
        <w:numPr>
          <w:ilvl w:val="0"/>
          <w:numId w:val="2"/>
        </w:numPr>
        <w:jc w:val="both"/>
        <w:rPr>
          <w:rFonts w:eastAsia="Times New Roman" w:cstheme="minorHAnsi"/>
          <w:sz w:val="22"/>
          <w:szCs w:val="22"/>
          <w:lang w:eastAsia="fr-FR"/>
        </w:rPr>
      </w:pPr>
      <w:r w:rsidRPr="00EE5595">
        <w:rPr>
          <w:rFonts w:cstheme="minorHAnsi"/>
          <w:sz w:val="22"/>
          <w:szCs w:val="22"/>
        </w:rPr>
        <w:t xml:space="preserve">Champion M (2019) Contributions de l’offre et de la demande à l’évolution de la qualité nutritionnelle de l’alimentation, </w:t>
      </w:r>
      <w:r w:rsidRPr="00EE5595">
        <w:rPr>
          <w:rFonts w:eastAsia="Times New Roman" w:cstheme="minorHAnsi"/>
          <w:sz w:val="22"/>
          <w:szCs w:val="22"/>
          <w:lang w:eastAsia="fr-FR"/>
        </w:rPr>
        <w:t>Rapport de l’Observatoire de la Qualité de l’Alimentation (</w:t>
      </w:r>
      <w:proofErr w:type="spellStart"/>
      <w:r w:rsidRPr="00EE5595">
        <w:rPr>
          <w:rFonts w:eastAsia="Times New Roman" w:cstheme="minorHAnsi"/>
          <w:sz w:val="22"/>
          <w:szCs w:val="22"/>
          <w:lang w:eastAsia="fr-FR"/>
        </w:rPr>
        <w:t>Oqali</w:t>
      </w:r>
      <w:proofErr w:type="spellEnd"/>
      <w:r w:rsidRPr="00EE5595">
        <w:rPr>
          <w:rFonts w:eastAsia="Times New Roman" w:cstheme="minorHAnsi"/>
          <w:sz w:val="22"/>
          <w:szCs w:val="22"/>
          <w:lang w:eastAsia="fr-FR"/>
        </w:rPr>
        <w:t xml:space="preserve">), 47 p. </w:t>
      </w:r>
      <w:hyperlink r:id="rId30" w:history="1">
        <w:r w:rsidRPr="00EE5595">
          <w:rPr>
            <w:rStyle w:val="Lienhypertexte"/>
            <w:rFonts w:eastAsia="Times New Roman" w:cstheme="minorHAnsi"/>
            <w:sz w:val="22"/>
            <w:szCs w:val="22"/>
            <w:lang w:eastAsia="fr-FR"/>
          </w:rPr>
          <w:t>https://www.oqali.fr/Publications-Oqali/Etudes-sectorielles</w:t>
        </w:r>
      </w:hyperlink>
    </w:p>
    <w:p w14:paraId="37389913" w14:textId="52722621" w:rsidR="0031307E" w:rsidRPr="00EE5595" w:rsidRDefault="0031307E" w:rsidP="00EE5595">
      <w:pPr>
        <w:pStyle w:val="paragraph"/>
        <w:numPr>
          <w:ilvl w:val="0"/>
          <w:numId w:val="2"/>
        </w:numPr>
        <w:spacing w:before="0" w:beforeAutospacing="0" w:after="0" w:afterAutospacing="0"/>
        <w:jc w:val="both"/>
        <w:textAlignment w:val="baseline"/>
        <w:rPr>
          <w:rStyle w:val="normaltextrun"/>
          <w:rFonts w:asciiTheme="minorHAnsi" w:hAnsiTheme="minorHAnsi" w:cstheme="minorHAnsi"/>
          <w:color w:val="000000" w:themeColor="text1"/>
          <w:sz w:val="22"/>
          <w:szCs w:val="22"/>
        </w:rPr>
      </w:pPr>
      <w:r w:rsidRPr="00EE5595">
        <w:rPr>
          <w:rStyle w:val="normaltextrun"/>
          <w:rFonts w:asciiTheme="minorHAnsi" w:hAnsiTheme="minorHAnsi" w:cstheme="minorHAnsi"/>
          <w:color w:val="000000" w:themeColor="text1"/>
          <w:sz w:val="22"/>
          <w:szCs w:val="22"/>
        </w:rPr>
        <w:t>de Montera B. et Magnin T (2019) Vulnérabilité et responsabilité au temps de l’homme augmenté, Dans : La Vulnérabilité au prisme de la technologie : enjeux éthiques, THIEL, MJ. (</w:t>
      </w:r>
      <w:proofErr w:type="spellStart"/>
      <w:r w:rsidRPr="00EE5595">
        <w:rPr>
          <w:rStyle w:val="spellingerror"/>
          <w:rFonts w:asciiTheme="minorHAnsi" w:hAnsiTheme="minorHAnsi" w:cstheme="minorHAnsi"/>
          <w:color w:val="000000" w:themeColor="text1"/>
          <w:sz w:val="22"/>
          <w:szCs w:val="22"/>
        </w:rPr>
        <w:t>dir</w:t>
      </w:r>
      <w:proofErr w:type="spellEnd"/>
      <w:r w:rsidRPr="00EE5595">
        <w:rPr>
          <w:rStyle w:val="normaltextrun"/>
          <w:rFonts w:asciiTheme="minorHAnsi" w:hAnsiTheme="minorHAnsi" w:cstheme="minorHAnsi"/>
          <w:color w:val="000000" w:themeColor="text1"/>
          <w:sz w:val="22"/>
          <w:szCs w:val="22"/>
        </w:rPr>
        <w:t>.), Presses universitaires de Strasbourg.</w:t>
      </w:r>
    </w:p>
    <w:p w14:paraId="6F64F7D7" w14:textId="77777777" w:rsidR="00A27165" w:rsidRPr="00EE5595" w:rsidRDefault="00A27165" w:rsidP="00EE5595">
      <w:pPr>
        <w:pStyle w:val="Paragraphedeliste"/>
        <w:numPr>
          <w:ilvl w:val="0"/>
          <w:numId w:val="2"/>
        </w:numPr>
        <w:jc w:val="both"/>
        <w:rPr>
          <w:rFonts w:eastAsia="Times New Roman" w:cstheme="minorHAnsi"/>
          <w:sz w:val="22"/>
          <w:szCs w:val="22"/>
          <w:lang w:eastAsia="fr-FR"/>
        </w:rPr>
      </w:pPr>
      <w:proofErr w:type="spellStart"/>
      <w:r w:rsidRPr="00EE5595">
        <w:rPr>
          <w:rFonts w:eastAsia="Times New Roman" w:cstheme="minorHAnsi"/>
          <w:sz w:val="22"/>
          <w:szCs w:val="22"/>
          <w:lang w:eastAsia="fr-FR"/>
        </w:rPr>
        <w:t>Dulieu</w:t>
      </w:r>
      <w:proofErr w:type="spellEnd"/>
      <w:r w:rsidRPr="00EE5595">
        <w:rPr>
          <w:rFonts w:eastAsia="Times New Roman" w:cstheme="minorHAnsi"/>
          <w:sz w:val="22"/>
          <w:szCs w:val="22"/>
          <w:lang w:eastAsia="fr-FR"/>
        </w:rPr>
        <w:t xml:space="preserve"> J, </w:t>
      </w:r>
      <w:proofErr w:type="spellStart"/>
      <w:r w:rsidRPr="00EE5595">
        <w:rPr>
          <w:rFonts w:eastAsia="Times New Roman" w:cstheme="minorHAnsi"/>
          <w:sz w:val="22"/>
          <w:szCs w:val="22"/>
          <w:lang w:eastAsia="fr-FR"/>
        </w:rPr>
        <w:t>Fialon</w:t>
      </w:r>
      <w:proofErr w:type="spellEnd"/>
      <w:r w:rsidRPr="00EE5595">
        <w:rPr>
          <w:rFonts w:eastAsia="Times New Roman" w:cstheme="minorHAnsi"/>
          <w:sz w:val="22"/>
          <w:szCs w:val="22"/>
          <w:lang w:eastAsia="fr-FR"/>
        </w:rPr>
        <w:t xml:space="preserve"> M (2019) Etude de l’évolution de la qualité nutritionnelle des produits du secteur des </w:t>
      </w:r>
      <w:r w:rsidRPr="00EE5595">
        <w:rPr>
          <w:rFonts w:cstheme="minorHAnsi"/>
          <w:sz w:val="22"/>
          <w:szCs w:val="22"/>
        </w:rPr>
        <w:t xml:space="preserve">Bouillons et potages </w:t>
      </w:r>
      <w:r w:rsidRPr="00EE5595">
        <w:rPr>
          <w:rFonts w:eastAsia="Times New Roman" w:cstheme="minorHAnsi"/>
          <w:sz w:val="22"/>
          <w:szCs w:val="22"/>
          <w:lang w:eastAsia="fr-FR"/>
        </w:rPr>
        <w:t>entre 2011 et 2017, Rapport de l’Observatoire de la Qualité de l’Alimentation (</w:t>
      </w:r>
      <w:proofErr w:type="spellStart"/>
      <w:r w:rsidRPr="00EE5595">
        <w:rPr>
          <w:rFonts w:eastAsia="Times New Roman" w:cstheme="minorHAnsi"/>
          <w:sz w:val="22"/>
          <w:szCs w:val="22"/>
          <w:lang w:eastAsia="fr-FR"/>
        </w:rPr>
        <w:t>Oqali</w:t>
      </w:r>
      <w:proofErr w:type="spellEnd"/>
      <w:r w:rsidRPr="00EE5595">
        <w:rPr>
          <w:rFonts w:eastAsia="Times New Roman" w:cstheme="minorHAnsi"/>
          <w:sz w:val="22"/>
          <w:szCs w:val="22"/>
          <w:lang w:eastAsia="fr-FR"/>
        </w:rPr>
        <w:t xml:space="preserve">), 254 p. </w:t>
      </w:r>
      <w:hyperlink r:id="rId31" w:history="1">
        <w:r w:rsidRPr="00EE5595">
          <w:rPr>
            <w:rStyle w:val="Lienhypertexte"/>
            <w:rFonts w:eastAsia="Times New Roman" w:cstheme="minorHAnsi"/>
            <w:sz w:val="22"/>
            <w:szCs w:val="22"/>
            <w:lang w:eastAsia="fr-FR"/>
          </w:rPr>
          <w:t>https://www.oqali.fr/Publications-Oqali/Etudes-sectorielles</w:t>
        </w:r>
      </w:hyperlink>
    </w:p>
    <w:p w14:paraId="3EAB131E" w14:textId="21E09927" w:rsidR="008C0ED5" w:rsidRPr="00EE5595" w:rsidRDefault="0031307E" w:rsidP="00EE5595">
      <w:pPr>
        <w:pStyle w:val="paragraph"/>
        <w:numPr>
          <w:ilvl w:val="0"/>
          <w:numId w:val="2"/>
        </w:numPr>
        <w:spacing w:before="0" w:beforeAutospacing="0" w:after="0" w:afterAutospacing="0"/>
        <w:jc w:val="both"/>
        <w:textAlignment w:val="baseline"/>
        <w:rPr>
          <w:rStyle w:val="normaltextrun"/>
          <w:rFonts w:asciiTheme="minorHAnsi" w:hAnsiTheme="minorHAnsi" w:cstheme="minorHAnsi"/>
          <w:color w:val="000000" w:themeColor="text1"/>
          <w:sz w:val="22"/>
          <w:szCs w:val="22"/>
        </w:rPr>
      </w:pPr>
      <w:r w:rsidRPr="00EE5595">
        <w:rPr>
          <w:rStyle w:val="normaltextrun"/>
          <w:rFonts w:asciiTheme="minorHAnsi" w:hAnsiTheme="minorHAnsi" w:cstheme="minorHAnsi"/>
          <w:color w:val="000000" w:themeColor="text1"/>
          <w:sz w:val="22"/>
          <w:szCs w:val="22"/>
        </w:rPr>
        <w:t>Exbrayat JM et de Montera B (2019)</w:t>
      </w:r>
      <w:r w:rsidR="00C85F6D" w:rsidRPr="00EE5595">
        <w:rPr>
          <w:rStyle w:val="normaltextrun"/>
          <w:rFonts w:asciiTheme="minorHAnsi" w:hAnsiTheme="minorHAnsi" w:cstheme="minorHAnsi"/>
          <w:color w:val="000000" w:themeColor="text1"/>
          <w:sz w:val="22"/>
          <w:szCs w:val="22"/>
        </w:rPr>
        <w:t xml:space="preserve"> </w:t>
      </w:r>
      <w:r w:rsidR="008C0ED5" w:rsidRPr="00EE5595">
        <w:rPr>
          <w:rStyle w:val="normaltextrun"/>
          <w:rFonts w:asciiTheme="minorHAnsi" w:hAnsiTheme="minorHAnsi" w:cstheme="minorHAnsi"/>
          <w:color w:val="000000" w:themeColor="text1"/>
          <w:sz w:val="22"/>
          <w:szCs w:val="22"/>
        </w:rPr>
        <w:t>L’Homme et les êtres b</w:t>
      </w:r>
      <w:r w:rsidR="00C85F6D" w:rsidRPr="00EE5595">
        <w:rPr>
          <w:rStyle w:val="normaltextrun"/>
          <w:rFonts w:asciiTheme="minorHAnsi" w:hAnsiTheme="minorHAnsi" w:cstheme="minorHAnsi"/>
          <w:color w:val="000000" w:themeColor="text1"/>
          <w:sz w:val="22"/>
          <w:szCs w:val="22"/>
        </w:rPr>
        <w:t>iologiques face à leur liberté</w:t>
      </w:r>
      <w:r w:rsidR="008C0ED5" w:rsidRPr="00EE5595">
        <w:rPr>
          <w:rStyle w:val="normaltextrun"/>
          <w:rFonts w:asciiTheme="minorHAnsi" w:hAnsiTheme="minorHAnsi" w:cstheme="minorHAnsi"/>
          <w:color w:val="000000" w:themeColor="text1"/>
          <w:sz w:val="22"/>
          <w:szCs w:val="22"/>
        </w:rPr>
        <w:t xml:space="preserve">. </w:t>
      </w:r>
      <w:r w:rsidR="00C85F6D" w:rsidRPr="00EE5595">
        <w:rPr>
          <w:rStyle w:val="normaltextrun"/>
          <w:rFonts w:asciiTheme="minorHAnsi" w:hAnsiTheme="minorHAnsi" w:cstheme="minorHAnsi"/>
          <w:color w:val="000000" w:themeColor="text1"/>
          <w:sz w:val="22"/>
          <w:szCs w:val="22"/>
        </w:rPr>
        <w:t>Dans</w:t>
      </w:r>
      <w:r w:rsidR="008C0ED5" w:rsidRPr="00EE5595">
        <w:rPr>
          <w:rStyle w:val="normaltextrun"/>
          <w:rFonts w:asciiTheme="minorHAnsi" w:hAnsiTheme="minorHAnsi" w:cstheme="minorHAnsi"/>
          <w:color w:val="000000" w:themeColor="text1"/>
          <w:sz w:val="22"/>
          <w:szCs w:val="22"/>
        </w:rPr>
        <w:t xml:space="preserve"> P</w:t>
      </w:r>
      <w:r w:rsidR="004B7F93" w:rsidRPr="00EE5595">
        <w:rPr>
          <w:rStyle w:val="normaltextrun"/>
          <w:rFonts w:asciiTheme="minorHAnsi" w:hAnsiTheme="minorHAnsi" w:cstheme="minorHAnsi"/>
          <w:color w:val="000000" w:themeColor="text1"/>
          <w:sz w:val="22"/>
          <w:szCs w:val="22"/>
        </w:rPr>
        <w:t>ersonne et Liberté ?</w:t>
      </w:r>
      <w:r w:rsidR="00C85F6D" w:rsidRPr="00EE5595">
        <w:rPr>
          <w:rStyle w:val="normaltextrun"/>
          <w:rFonts w:asciiTheme="minorHAnsi" w:hAnsiTheme="minorHAnsi" w:cstheme="minorHAnsi"/>
          <w:color w:val="000000" w:themeColor="text1"/>
          <w:sz w:val="22"/>
          <w:szCs w:val="22"/>
        </w:rPr>
        <w:t xml:space="preserve"> Longère F et Copain C</w:t>
      </w:r>
      <w:r w:rsidR="008C0ED5" w:rsidRPr="00EE5595">
        <w:rPr>
          <w:rStyle w:val="normaltextrun"/>
          <w:rFonts w:asciiTheme="minorHAnsi" w:hAnsiTheme="minorHAnsi" w:cstheme="minorHAnsi"/>
          <w:color w:val="000000" w:themeColor="text1"/>
          <w:sz w:val="22"/>
          <w:szCs w:val="22"/>
        </w:rPr>
        <w:t xml:space="preserve"> (éd.)</w:t>
      </w:r>
      <w:r w:rsidRPr="00EE5595">
        <w:rPr>
          <w:rStyle w:val="normaltextrun"/>
          <w:rFonts w:asciiTheme="minorHAnsi" w:hAnsiTheme="minorHAnsi" w:cstheme="minorHAnsi"/>
          <w:color w:val="000000" w:themeColor="text1"/>
          <w:sz w:val="22"/>
          <w:szCs w:val="22"/>
        </w:rPr>
        <w:t>.</w:t>
      </w:r>
    </w:p>
    <w:p w14:paraId="4D27B673" w14:textId="024E80EB" w:rsidR="00C12D05" w:rsidRPr="00EE5595" w:rsidRDefault="00C12D05" w:rsidP="00EE5595">
      <w:pPr>
        <w:pStyle w:val="Paragraphedeliste"/>
        <w:numPr>
          <w:ilvl w:val="0"/>
          <w:numId w:val="2"/>
        </w:numPr>
        <w:jc w:val="both"/>
        <w:rPr>
          <w:rFonts w:eastAsia="Times New Roman" w:cstheme="minorHAnsi"/>
          <w:sz w:val="22"/>
          <w:szCs w:val="22"/>
          <w:lang w:eastAsia="fr-FR"/>
        </w:rPr>
      </w:pPr>
      <w:proofErr w:type="spellStart"/>
      <w:r w:rsidRPr="00EE5595">
        <w:rPr>
          <w:rFonts w:eastAsia="Times New Roman" w:cstheme="minorHAnsi"/>
          <w:sz w:val="22"/>
          <w:szCs w:val="22"/>
          <w:lang w:eastAsia="fr-FR"/>
        </w:rPr>
        <w:t>Herbreteau</w:t>
      </w:r>
      <w:proofErr w:type="spellEnd"/>
      <w:r w:rsidRPr="00EE5595">
        <w:rPr>
          <w:rFonts w:eastAsia="Times New Roman" w:cstheme="minorHAnsi"/>
          <w:sz w:val="22"/>
          <w:szCs w:val="22"/>
          <w:lang w:eastAsia="fr-FR"/>
        </w:rPr>
        <w:t xml:space="preserve"> V, </w:t>
      </w:r>
      <w:proofErr w:type="spellStart"/>
      <w:r w:rsidRPr="00EE5595">
        <w:rPr>
          <w:rFonts w:eastAsia="Times New Roman" w:cstheme="minorHAnsi"/>
          <w:sz w:val="22"/>
          <w:szCs w:val="22"/>
          <w:lang w:eastAsia="fr-FR"/>
        </w:rPr>
        <w:t>Barrier</w:t>
      </w:r>
      <w:proofErr w:type="spellEnd"/>
      <w:r w:rsidRPr="00EE5595">
        <w:rPr>
          <w:rFonts w:eastAsia="Times New Roman" w:cstheme="minorHAnsi"/>
          <w:sz w:val="22"/>
          <w:szCs w:val="22"/>
          <w:lang w:eastAsia="fr-FR"/>
        </w:rPr>
        <w:t xml:space="preserve"> Guillot B, Schlich P (2019) Enrichissement en fibres des produits céréaliers : aspect</w:t>
      </w:r>
      <w:r w:rsidR="004B7F93" w:rsidRPr="00EE5595">
        <w:rPr>
          <w:rFonts w:eastAsia="Times New Roman" w:cstheme="minorHAnsi"/>
          <w:sz w:val="22"/>
          <w:szCs w:val="22"/>
          <w:lang w:eastAsia="fr-FR"/>
        </w:rPr>
        <w:t>s</w:t>
      </w:r>
      <w:r w:rsidRPr="00EE5595">
        <w:rPr>
          <w:rFonts w:eastAsia="Times New Roman" w:cstheme="minorHAnsi"/>
          <w:sz w:val="22"/>
          <w:szCs w:val="22"/>
          <w:lang w:eastAsia="fr-FR"/>
        </w:rPr>
        <w:t xml:space="preserve"> sensoriels. Projet </w:t>
      </w:r>
      <w:proofErr w:type="spellStart"/>
      <w:r w:rsidRPr="00EE5595">
        <w:rPr>
          <w:rFonts w:eastAsia="Times New Roman" w:cstheme="minorHAnsi"/>
          <w:sz w:val="22"/>
          <w:szCs w:val="22"/>
          <w:lang w:eastAsia="fr-FR"/>
        </w:rPr>
        <w:t>Céréfibres</w:t>
      </w:r>
      <w:proofErr w:type="spellEnd"/>
      <w:r w:rsidRPr="00EE5595">
        <w:rPr>
          <w:rFonts w:eastAsia="Times New Roman" w:cstheme="minorHAnsi"/>
          <w:sz w:val="22"/>
          <w:szCs w:val="22"/>
          <w:lang w:eastAsia="fr-FR"/>
        </w:rPr>
        <w:t xml:space="preserve"> [</w:t>
      </w:r>
      <w:proofErr w:type="spellStart"/>
      <w:r w:rsidRPr="00EE5595">
        <w:rPr>
          <w:rFonts w:eastAsia="Times New Roman" w:cstheme="minorHAnsi"/>
          <w:sz w:val="22"/>
          <w:szCs w:val="22"/>
          <w:lang w:eastAsia="fr-FR"/>
        </w:rPr>
        <w:t>Fiber</w:t>
      </w:r>
      <w:proofErr w:type="spellEnd"/>
      <w:r w:rsidRPr="00EE5595">
        <w:rPr>
          <w:rFonts w:eastAsia="Times New Roman" w:cstheme="minorHAnsi"/>
          <w:sz w:val="22"/>
          <w:szCs w:val="22"/>
          <w:lang w:eastAsia="fr-FR"/>
        </w:rPr>
        <w:t xml:space="preserve"> </w:t>
      </w:r>
      <w:proofErr w:type="spellStart"/>
      <w:r w:rsidRPr="00EE5595">
        <w:rPr>
          <w:rFonts w:eastAsia="Times New Roman" w:cstheme="minorHAnsi"/>
          <w:sz w:val="22"/>
          <w:szCs w:val="22"/>
          <w:lang w:eastAsia="fr-FR"/>
        </w:rPr>
        <w:t>enrichment</w:t>
      </w:r>
      <w:proofErr w:type="spellEnd"/>
      <w:r w:rsidRPr="00EE5595">
        <w:rPr>
          <w:rFonts w:eastAsia="Times New Roman" w:cstheme="minorHAnsi"/>
          <w:sz w:val="22"/>
          <w:szCs w:val="22"/>
          <w:lang w:eastAsia="fr-FR"/>
        </w:rPr>
        <w:t xml:space="preserve"> in </w:t>
      </w:r>
      <w:proofErr w:type="spellStart"/>
      <w:r w:rsidRPr="00EE5595">
        <w:rPr>
          <w:rFonts w:eastAsia="Times New Roman" w:cstheme="minorHAnsi"/>
          <w:sz w:val="22"/>
          <w:szCs w:val="22"/>
          <w:lang w:eastAsia="fr-FR"/>
        </w:rPr>
        <w:t>cereal</w:t>
      </w:r>
      <w:proofErr w:type="spellEnd"/>
      <w:r w:rsidRPr="00EE5595">
        <w:rPr>
          <w:rFonts w:eastAsia="Times New Roman" w:cstheme="minorHAnsi"/>
          <w:sz w:val="22"/>
          <w:szCs w:val="22"/>
          <w:lang w:eastAsia="fr-FR"/>
        </w:rPr>
        <w:t xml:space="preserve"> </w:t>
      </w:r>
      <w:proofErr w:type="spellStart"/>
      <w:r w:rsidRPr="00EE5595">
        <w:rPr>
          <w:rFonts w:eastAsia="Times New Roman" w:cstheme="minorHAnsi"/>
          <w:sz w:val="22"/>
          <w:szCs w:val="22"/>
          <w:lang w:eastAsia="fr-FR"/>
        </w:rPr>
        <w:t>food</w:t>
      </w:r>
      <w:proofErr w:type="spellEnd"/>
      <w:r w:rsidRPr="00EE5595">
        <w:rPr>
          <w:rFonts w:eastAsia="Times New Roman" w:cstheme="minorHAnsi"/>
          <w:sz w:val="22"/>
          <w:szCs w:val="22"/>
          <w:lang w:eastAsia="fr-FR"/>
        </w:rPr>
        <w:t xml:space="preserve"> </w:t>
      </w:r>
      <w:proofErr w:type="spellStart"/>
      <w:r w:rsidRPr="00EE5595">
        <w:rPr>
          <w:rFonts w:eastAsia="Times New Roman" w:cstheme="minorHAnsi"/>
          <w:sz w:val="22"/>
          <w:szCs w:val="22"/>
          <w:lang w:eastAsia="fr-FR"/>
        </w:rPr>
        <w:t>products</w:t>
      </w:r>
      <w:proofErr w:type="spellEnd"/>
      <w:r w:rsidRPr="00EE5595">
        <w:rPr>
          <w:rFonts w:eastAsia="Times New Roman" w:cstheme="minorHAnsi"/>
          <w:sz w:val="22"/>
          <w:szCs w:val="22"/>
          <w:lang w:eastAsia="fr-FR"/>
        </w:rPr>
        <w:t xml:space="preserve">: </w:t>
      </w:r>
      <w:proofErr w:type="spellStart"/>
      <w:r w:rsidRPr="00EE5595">
        <w:rPr>
          <w:rFonts w:eastAsia="Times New Roman" w:cstheme="minorHAnsi"/>
          <w:sz w:val="22"/>
          <w:szCs w:val="22"/>
          <w:lang w:eastAsia="fr-FR"/>
        </w:rPr>
        <w:t>sensory</w:t>
      </w:r>
      <w:proofErr w:type="spellEnd"/>
      <w:r w:rsidRPr="00EE5595">
        <w:rPr>
          <w:rFonts w:eastAsia="Times New Roman" w:cstheme="minorHAnsi"/>
          <w:sz w:val="22"/>
          <w:szCs w:val="22"/>
          <w:lang w:eastAsia="fr-FR"/>
        </w:rPr>
        <w:t xml:space="preserve"> dimension. </w:t>
      </w:r>
      <w:proofErr w:type="spellStart"/>
      <w:r w:rsidRPr="00EE5595">
        <w:rPr>
          <w:rFonts w:eastAsia="Times New Roman" w:cstheme="minorHAnsi"/>
          <w:sz w:val="22"/>
          <w:szCs w:val="22"/>
          <w:lang w:eastAsia="fr-FR"/>
        </w:rPr>
        <w:t>Céréfibres</w:t>
      </w:r>
      <w:proofErr w:type="spellEnd"/>
      <w:r w:rsidRPr="00EE5595">
        <w:rPr>
          <w:rFonts w:eastAsia="Times New Roman" w:cstheme="minorHAnsi"/>
          <w:sz w:val="22"/>
          <w:szCs w:val="22"/>
          <w:lang w:eastAsia="fr-FR"/>
        </w:rPr>
        <w:t xml:space="preserve"> Project]. Innovations Agronomiques. 78:41-54. </w:t>
      </w:r>
      <w:hyperlink r:id="rId32" w:history="1">
        <w:r w:rsidRPr="00EE5595">
          <w:rPr>
            <w:rStyle w:val="Lienhypertexte"/>
            <w:rFonts w:eastAsia="Times New Roman" w:cstheme="minorHAnsi"/>
            <w:sz w:val="22"/>
            <w:szCs w:val="22"/>
            <w:lang w:eastAsia="fr-FR"/>
          </w:rPr>
          <w:t>https://hal.inrae.fr/hal-02621970</w:t>
        </w:r>
      </w:hyperlink>
    </w:p>
    <w:p w14:paraId="1BEF61C7" w14:textId="77777777" w:rsidR="00EE5595" w:rsidRPr="00EE5595" w:rsidRDefault="00EE5595" w:rsidP="00EE5595">
      <w:pPr>
        <w:pStyle w:val="Paragraphedeliste"/>
        <w:numPr>
          <w:ilvl w:val="0"/>
          <w:numId w:val="2"/>
        </w:numPr>
        <w:jc w:val="both"/>
        <w:rPr>
          <w:rFonts w:eastAsia="Times New Roman" w:cstheme="minorHAnsi"/>
          <w:sz w:val="22"/>
          <w:szCs w:val="22"/>
          <w:lang w:val="en-GB" w:eastAsia="fr-FR"/>
        </w:rPr>
      </w:pPr>
      <w:proofErr w:type="spellStart"/>
      <w:r w:rsidRPr="00EE5595">
        <w:rPr>
          <w:rFonts w:eastAsia="Times New Roman" w:cstheme="minorHAnsi"/>
          <w:sz w:val="22"/>
          <w:szCs w:val="22"/>
          <w:lang w:eastAsia="fr-FR"/>
        </w:rPr>
        <w:t>Mackie</w:t>
      </w:r>
      <w:proofErr w:type="spellEnd"/>
      <w:r w:rsidRPr="00EE5595">
        <w:rPr>
          <w:rFonts w:eastAsia="Times New Roman" w:cstheme="minorHAnsi"/>
          <w:sz w:val="22"/>
          <w:szCs w:val="22"/>
          <w:lang w:eastAsia="fr-FR"/>
        </w:rPr>
        <w:t xml:space="preserve"> A, Dupont D, Torcello-Gomez A, Jardin J, </w:t>
      </w:r>
      <w:proofErr w:type="spellStart"/>
      <w:r w:rsidRPr="00EE5595">
        <w:rPr>
          <w:rFonts w:eastAsia="Times New Roman" w:cstheme="minorHAnsi"/>
          <w:sz w:val="22"/>
          <w:szCs w:val="22"/>
          <w:lang w:eastAsia="fr-FR"/>
        </w:rPr>
        <w:t>Deglaire</w:t>
      </w:r>
      <w:proofErr w:type="spellEnd"/>
      <w:r w:rsidRPr="00EE5595">
        <w:rPr>
          <w:rFonts w:eastAsia="Times New Roman" w:cstheme="minorHAnsi"/>
          <w:sz w:val="22"/>
          <w:szCs w:val="22"/>
          <w:lang w:eastAsia="fr-FR"/>
        </w:rPr>
        <w:t xml:space="preserve"> A (2019) Report on EFSA </w:t>
      </w:r>
      <w:proofErr w:type="spellStart"/>
      <w:r w:rsidRPr="00EE5595">
        <w:rPr>
          <w:rFonts w:eastAsia="Times New Roman" w:cstheme="minorHAnsi"/>
          <w:sz w:val="22"/>
          <w:szCs w:val="22"/>
          <w:lang w:eastAsia="fr-FR"/>
        </w:rPr>
        <w:t>project</w:t>
      </w:r>
      <w:proofErr w:type="spellEnd"/>
      <w:r w:rsidRPr="00EE5595">
        <w:rPr>
          <w:rFonts w:eastAsia="Times New Roman" w:cstheme="minorHAnsi"/>
          <w:sz w:val="22"/>
          <w:szCs w:val="22"/>
          <w:lang w:eastAsia="fr-FR"/>
        </w:rPr>
        <w:t xml:space="preserve"> OC/EFSA/GMO/2017/01 “In vitro </w:t>
      </w:r>
      <w:proofErr w:type="spellStart"/>
      <w:r w:rsidRPr="00EE5595">
        <w:rPr>
          <w:rFonts w:eastAsia="Times New Roman" w:cstheme="minorHAnsi"/>
          <w:sz w:val="22"/>
          <w:szCs w:val="22"/>
          <w:lang w:eastAsia="fr-FR"/>
        </w:rPr>
        <w:t>protein</w:t>
      </w:r>
      <w:proofErr w:type="spellEnd"/>
      <w:r w:rsidRPr="00EE5595">
        <w:rPr>
          <w:rFonts w:eastAsia="Times New Roman" w:cstheme="minorHAnsi"/>
          <w:sz w:val="22"/>
          <w:szCs w:val="22"/>
          <w:lang w:eastAsia="fr-FR"/>
        </w:rPr>
        <w:t xml:space="preserve"> </w:t>
      </w:r>
      <w:proofErr w:type="spellStart"/>
      <w:r w:rsidRPr="00EE5595">
        <w:rPr>
          <w:rFonts w:eastAsia="Times New Roman" w:cstheme="minorHAnsi"/>
          <w:sz w:val="22"/>
          <w:szCs w:val="22"/>
          <w:lang w:eastAsia="fr-FR"/>
        </w:rPr>
        <w:t>digestibility</w:t>
      </w:r>
      <w:proofErr w:type="spellEnd"/>
      <w:r w:rsidRPr="00EE5595">
        <w:rPr>
          <w:rFonts w:eastAsia="Times New Roman" w:cstheme="minorHAnsi"/>
          <w:sz w:val="22"/>
          <w:szCs w:val="22"/>
          <w:lang w:eastAsia="fr-FR"/>
        </w:rPr>
        <w:t>” (</w:t>
      </w:r>
      <w:proofErr w:type="spellStart"/>
      <w:r w:rsidRPr="00EE5595">
        <w:rPr>
          <w:rFonts w:eastAsia="Times New Roman" w:cstheme="minorHAnsi"/>
          <w:sz w:val="22"/>
          <w:szCs w:val="22"/>
          <w:lang w:eastAsia="fr-FR"/>
        </w:rPr>
        <w:t>Allergestion</w:t>
      </w:r>
      <w:proofErr w:type="spellEnd"/>
      <w:r w:rsidRPr="00EE5595">
        <w:rPr>
          <w:rFonts w:eastAsia="Times New Roman" w:cstheme="minorHAnsi"/>
          <w:sz w:val="22"/>
          <w:szCs w:val="22"/>
          <w:lang w:eastAsia="fr-FR"/>
        </w:rPr>
        <w:t xml:space="preserve">). </w:t>
      </w:r>
      <w:r w:rsidRPr="00EE5595">
        <w:rPr>
          <w:rFonts w:eastAsia="Times New Roman" w:cstheme="minorHAnsi"/>
          <w:sz w:val="22"/>
          <w:szCs w:val="22"/>
          <w:lang w:val="en-GB" w:eastAsia="fr-FR"/>
        </w:rPr>
        <w:t xml:space="preserve">Technical Report EFSA project OC/EFSA/GMO/2017/01. </w:t>
      </w:r>
      <w:hyperlink r:id="rId33" w:history="1">
        <w:r w:rsidRPr="00EE5595">
          <w:rPr>
            <w:rStyle w:val="Lienhypertexte"/>
            <w:rFonts w:eastAsia="Times New Roman" w:cstheme="minorHAnsi"/>
            <w:sz w:val="22"/>
            <w:szCs w:val="22"/>
            <w:lang w:val="en-GB" w:eastAsia="fr-FR"/>
          </w:rPr>
          <w:t>https://hal.inrae.fr/hal-02789096</w:t>
        </w:r>
      </w:hyperlink>
    </w:p>
    <w:p w14:paraId="069463BA" w14:textId="77777777" w:rsidR="00A27165" w:rsidRPr="00EE5595" w:rsidRDefault="00A27165" w:rsidP="00EE5595">
      <w:pPr>
        <w:pStyle w:val="Paragraphedeliste"/>
        <w:numPr>
          <w:ilvl w:val="0"/>
          <w:numId w:val="2"/>
        </w:numPr>
        <w:jc w:val="both"/>
        <w:rPr>
          <w:rFonts w:eastAsia="Times New Roman" w:cstheme="minorHAnsi"/>
          <w:sz w:val="22"/>
          <w:szCs w:val="22"/>
          <w:lang w:eastAsia="fr-FR"/>
        </w:rPr>
      </w:pPr>
      <w:proofErr w:type="spellStart"/>
      <w:r w:rsidRPr="00EE5595">
        <w:rPr>
          <w:rFonts w:eastAsia="Times New Roman" w:cstheme="minorHAnsi"/>
          <w:sz w:val="22"/>
          <w:szCs w:val="22"/>
          <w:lang w:eastAsia="fr-FR"/>
        </w:rPr>
        <w:t>Martinovic</w:t>
      </w:r>
      <w:proofErr w:type="spellEnd"/>
      <w:r w:rsidRPr="00EE5595">
        <w:rPr>
          <w:rFonts w:eastAsia="Times New Roman" w:cstheme="minorHAnsi"/>
          <w:sz w:val="22"/>
          <w:szCs w:val="22"/>
          <w:lang w:eastAsia="fr-FR"/>
        </w:rPr>
        <w:t xml:space="preserve"> L, Landreau M, </w:t>
      </w:r>
      <w:proofErr w:type="spellStart"/>
      <w:r w:rsidRPr="00EE5595">
        <w:rPr>
          <w:rFonts w:eastAsia="Times New Roman" w:cstheme="minorHAnsi"/>
          <w:sz w:val="22"/>
          <w:szCs w:val="22"/>
          <w:lang w:eastAsia="fr-FR"/>
        </w:rPr>
        <w:t>Tayeau</w:t>
      </w:r>
      <w:proofErr w:type="spellEnd"/>
      <w:r w:rsidRPr="00EE5595">
        <w:rPr>
          <w:rFonts w:eastAsia="Times New Roman" w:cstheme="minorHAnsi"/>
          <w:sz w:val="22"/>
          <w:szCs w:val="22"/>
          <w:lang w:eastAsia="fr-FR"/>
        </w:rPr>
        <w:t xml:space="preserve"> M (2019) Etude de l’évolution de la qualité nutritionnelle des produits du secteur de</w:t>
      </w:r>
      <w:r w:rsidRPr="00EE5595">
        <w:rPr>
          <w:rFonts w:cstheme="minorHAnsi"/>
          <w:sz w:val="22"/>
          <w:szCs w:val="22"/>
        </w:rPr>
        <w:t>s Sauces chaudes entre 2010 et 2017</w:t>
      </w:r>
      <w:r w:rsidRPr="00EE5595">
        <w:rPr>
          <w:rFonts w:eastAsia="Times New Roman" w:cstheme="minorHAnsi"/>
          <w:sz w:val="22"/>
          <w:szCs w:val="22"/>
          <w:lang w:eastAsia="fr-FR"/>
        </w:rPr>
        <w:t>, Rapport de l’Observatoire de la Qualité de l’Alimentation (</w:t>
      </w:r>
      <w:proofErr w:type="spellStart"/>
      <w:r w:rsidRPr="00EE5595">
        <w:rPr>
          <w:rFonts w:eastAsia="Times New Roman" w:cstheme="minorHAnsi"/>
          <w:sz w:val="22"/>
          <w:szCs w:val="22"/>
          <w:lang w:eastAsia="fr-FR"/>
        </w:rPr>
        <w:t>Oqali</w:t>
      </w:r>
      <w:proofErr w:type="spellEnd"/>
      <w:r w:rsidRPr="00EE5595">
        <w:rPr>
          <w:rFonts w:eastAsia="Times New Roman" w:cstheme="minorHAnsi"/>
          <w:sz w:val="22"/>
          <w:szCs w:val="22"/>
          <w:lang w:eastAsia="fr-FR"/>
        </w:rPr>
        <w:t xml:space="preserve">), 180 p. </w:t>
      </w:r>
      <w:hyperlink r:id="rId34" w:history="1">
        <w:r w:rsidRPr="00EE5595">
          <w:rPr>
            <w:rStyle w:val="Lienhypertexte"/>
            <w:rFonts w:eastAsia="Times New Roman" w:cstheme="minorHAnsi"/>
            <w:sz w:val="22"/>
            <w:szCs w:val="22"/>
            <w:lang w:eastAsia="fr-FR"/>
          </w:rPr>
          <w:t>https://www.oqali.fr/Publications-Oqali/Etudes-sectorielles</w:t>
        </w:r>
      </w:hyperlink>
    </w:p>
    <w:p w14:paraId="48DA8806" w14:textId="79898123" w:rsidR="00F955CC" w:rsidRPr="00EE5595" w:rsidRDefault="00F955CC" w:rsidP="00EE5595">
      <w:pPr>
        <w:pStyle w:val="NormalWeb"/>
        <w:numPr>
          <w:ilvl w:val="0"/>
          <w:numId w:val="2"/>
        </w:numPr>
        <w:spacing w:before="0" w:beforeAutospacing="0" w:after="0" w:afterAutospacing="0"/>
        <w:jc w:val="both"/>
        <w:rPr>
          <w:rFonts w:asciiTheme="minorHAnsi" w:hAnsiTheme="minorHAnsi" w:cstheme="minorHAnsi"/>
          <w:sz w:val="22"/>
          <w:szCs w:val="22"/>
        </w:rPr>
      </w:pPr>
      <w:r w:rsidRPr="00EE5595">
        <w:rPr>
          <w:rFonts w:asciiTheme="minorHAnsi" w:hAnsiTheme="minorHAnsi" w:cstheme="minorHAnsi"/>
          <w:sz w:val="22"/>
          <w:szCs w:val="22"/>
        </w:rPr>
        <w:t>Régnier F, Caillavet F, Badji I (2019) Saisonnalité et contre-sai</w:t>
      </w:r>
      <w:r w:rsidR="004B7F93" w:rsidRPr="00EE5595">
        <w:rPr>
          <w:rFonts w:asciiTheme="minorHAnsi" w:hAnsiTheme="minorHAnsi" w:cstheme="minorHAnsi"/>
          <w:sz w:val="22"/>
          <w:szCs w:val="22"/>
        </w:rPr>
        <w:t xml:space="preserve">sonnalité pour une alimentation </w:t>
      </w:r>
      <w:r w:rsidRPr="00EE5595">
        <w:rPr>
          <w:rFonts w:asciiTheme="minorHAnsi" w:hAnsiTheme="minorHAnsi" w:cstheme="minorHAnsi"/>
          <w:sz w:val="22"/>
          <w:szCs w:val="22"/>
        </w:rPr>
        <w:t xml:space="preserve">durable. INRA Sciences Sociales n°5-6, novembre 2019. </w:t>
      </w:r>
    </w:p>
    <w:p w14:paraId="02A12507" w14:textId="77777777" w:rsidR="00F955CC" w:rsidRPr="00EE5595" w:rsidRDefault="00F955CC" w:rsidP="00EE5595">
      <w:pPr>
        <w:pStyle w:val="NormalWeb"/>
        <w:numPr>
          <w:ilvl w:val="0"/>
          <w:numId w:val="2"/>
        </w:numPr>
        <w:spacing w:before="0" w:beforeAutospacing="0" w:after="0" w:afterAutospacing="0"/>
        <w:jc w:val="both"/>
        <w:rPr>
          <w:rFonts w:asciiTheme="minorHAnsi" w:hAnsiTheme="minorHAnsi" w:cstheme="minorHAnsi"/>
          <w:sz w:val="22"/>
          <w:szCs w:val="22"/>
        </w:rPr>
      </w:pPr>
      <w:r w:rsidRPr="00EE5595">
        <w:rPr>
          <w:rFonts w:asciiTheme="minorHAnsi" w:hAnsiTheme="minorHAnsi" w:cstheme="minorHAnsi"/>
          <w:sz w:val="22"/>
          <w:szCs w:val="22"/>
        </w:rPr>
        <w:t xml:space="preserve">Régnier F, Caillavet F, Badji I, Dalstein A.-L, </w:t>
      </w:r>
      <w:proofErr w:type="spellStart"/>
      <w:r w:rsidRPr="00EE5595">
        <w:rPr>
          <w:rFonts w:asciiTheme="minorHAnsi" w:hAnsiTheme="minorHAnsi" w:cstheme="minorHAnsi"/>
          <w:sz w:val="22"/>
          <w:szCs w:val="22"/>
        </w:rPr>
        <w:t>Rouballay</w:t>
      </w:r>
      <w:proofErr w:type="spellEnd"/>
      <w:r w:rsidRPr="00EE5595">
        <w:rPr>
          <w:rFonts w:asciiTheme="minorHAnsi" w:hAnsiTheme="minorHAnsi" w:cstheme="minorHAnsi"/>
          <w:sz w:val="22"/>
          <w:szCs w:val="22"/>
        </w:rPr>
        <w:t xml:space="preserve"> C, 2019, Diet4Trans, Saisonnalité et contre-saisonnalité pour une alimentation durable. Rapport pour l’ADEME juillet 2019.</w:t>
      </w:r>
    </w:p>
    <w:p w14:paraId="3AC87901" w14:textId="77777777" w:rsidR="00C12D05" w:rsidRPr="00EE5595" w:rsidRDefault="00C12D05" w:rsidP="00EE5595">
      <w:pPr>
        <w:pStyle w:val="Paragraphedeliste"/>
        <w:numPr>
          <w:ilvl w:val="0"/>
          <w:numId w:val="2"/>
        </w:numPr>
        <w:jc w:val="both"/>
        <w:rPr>
          <w:rFonts w:eastAsia="Times New Roman" w:cstheme="minorHAnsi"/>
          <w:sz w:val="22"/>
          <w:szCs w:val="22"/>
          <w:lang w:eastAsia="fr-FR"/>
        </w:rPr>
      </w:pPr>
      <w:r w:rsidRPr="00EE5595">
        <w:rPr>
          <w:rFonts w:eastAsia="Times New Roman" w:cstheme="minorHAnsi"/>
          <w:sz w:val="22"/>
          <w:szCs w:val="22"/>
          <w:lang w:eastAsia="fr-FR"/>
        </w:rPr>
        <w:t xml:space="preserve">Schlich P (2019) Enrichissement en fibres des produits céréaliers : des améliorations possibles mais complexes. Industries des Céréales.213 (août-septembre-octobre 2019):36-39. </w:t>
      </w:r>
      <w:hyperlink r:id="rId35" w:history="1">
        <w:r w:rsidRPr="00EE5595">
          <w:rPr>
            <w:rStyle w:val="Lienhypertexte"/>
            <w:rFonts w:eastAsia="Times New Roman" w:cstheme="minorHAnsi"/>
            <w:sz w:val="22"/>
            <w:szCs w:val="22"/>
            <w:lang w:eastAsia="fr-FR"/>
          </w:rPr>
          <w:t>https://hal.inrae.fr/hal-02620233</w:t>
        </w:r>
      </w:hyperlink>
    </w:p>
    <w:p w14:paraId="7BC0BC9D" w14:textId="77777777" w:rsidR="00C12D05" w:rsidRPr="00EE5595" w:rsidRDefault="00C12D05" w:rsidP="00EE5595">
      <w:pPr>
        <w:pStyle w:val="NormalWeb"/>
        <w:spacing w:before="0" w:beforeAutospacing="0" w:after="0" w:afterAutospacing="0"/>
        <w:ind w:left="720"/>
        <w:jc w:val="both"/>
        <w:rPr>
          <w:rFonts w:asciiTheme="minorHAnsi" w:hAnsiTheme="minorHAnsi" w:cstheme="minorHAnsi"/>
          <w:sz w:val="22"/>
          <w:szCs w:val="22"/>
        </w:rPr>
      </w:pPr>
    </w:p>
    <w:p w14:paraId="24EF4559" w14:textId="6E9839E3" w:rsidR="008C0ED5" w:rsidRPr="00EE5595" w:rsidRDefault="008C0ED5" w:rsidP="000F0BF8">
      <w:pPr>
        <w:pStyle w:val="Titre2"/>
      </w:pPr>
      <w:r w:rsidRPr="00EE5595">
        <w:t>2020</w:t>
      </w:r>
    </w:p>
    <w:p w14:paraId="32283902" w14:textId="77777777" w:rsidR="00C12D05" w:rsidRPr="00EE5595" w:rsidRDefault="00C12D05" w:rsidP="00EE5595">
      <w:pPr>
        <w:pStyle w:val="NormalWeb"/>
        <w:numPr>
          <w:ilvl w:val="0"/>
          <w:numId w:val="3"/>
        </w:numPr>
        <w:spacing w:before="0" w:beforeAutospacing="0" w:after="0" w:afterAutospacing="0"/>
        <w:jc w:val="both"/>
        <w:rPr>
          <w:rFonts w:asciiTheme="minorHAnsi" w:hAnsiTheme="minorHAnsi" w:cstheme="minorHAnsi"/>
          <w:sz w:val="22"/>
          <w:szCs w:val="22"/>
        </w:rPr>
      </w:pPr>
      <w:r w:rsidRPr="00E11FC3">
        <w:rPr>
          <w:rFonts w:asciiTheme="minorHAnsi" w:hAnsiTheme="minorHAnsi" w:cstheme="minorHAnsi"/>
          <w:sz w:val="22"/>
          <w:szCs w:val="22"/>
        </w:rPr>
        <w:t xml:space="preserve">Ay J-S, Marette S, Martin C, </w:t>
      </w:r>
      <w:proofErr w:type="spellStart"/>
      <w:r w:rsidRPr="00E11FC3">
        <w:rPr>
          <w:rFonts w:asciiTheme="minorHAnsi" w:hAnsiTheme="minorHAnsi" w:cstheme="minorHAnsi"/>
          <w:sz w:val="22"/>
          <w:szCs w:val="22"/>
        </w:rPr>
        <w:t>Saïdi</w:t>
      </w:r>
      <w:proofErr w:type="spellEnd"/>
      <w:r w:rsidRPr="00E11FC3">
        <w:rPr>
          <w:rFonts w:asciiTheme="minorHAnsi" w:hAnsiTheme="minorHAnsi" w:cstheme="minorHAnsi"/>
          <w:sz w:val="22"/>
          <w:szCs w:val="22"/>
        </w:rPr>
        <w:t xml:space="preserve"> M (2020) </w:t>
      </w:r>
      <w:r w:rsidRPr="00EE5595">
        <w:rPr>
          <w:rFonts w:asciiTheme="minorHAnsi" w:hAnsiTheme="minorHAnsi" w:cstheme="minorHAnsi"/>
          <w:sz w:val="22"/>
          <w:szCs w:val="22"/>
        </w:rPr>
        <w:t xml:space="preserve">Les consommateurs face à l'évolution des Appellations d'Origine Contrôlée. INRAE Sciences sociales. 3:1-4. </w:t>
      </w:r>
      <w:hyperlink r:id="rId36" w:history="1">
        <w:r w:rsidRPr="00EE5595">
          <w:rPr>
            <w:rStyle w:val="Lienhypertexte"/>
            <w:rFonts w:asciiTheme="minorHAnsi" w:hAnsiTheme="minorHAnsi" w:cstheme="minorHAnsi"/>
            <w:sz w:val="22"/>
            <w:szCs w:val="22"/>
          </w:rPr>
          <w:t>https://www.inrae.fr/actualites/consommateurs-face-levolution-appellations-dorigine-controlee</w:t>
        </w:r>
      </w:hyperlink>
    </w:p>
    <w:p w14:paraId="7A5CBE43" w14:textId="63977496" w:rsidR="00765701" w:rsidRPr="00EE5595" w:rsidRDefault="00765701" w:rsidP="00EE5595">
      <w:pPr>
        <w:pStyle w:val="NormalWeb"/>
        <w:numPr>
          <w:ilvl w:val="0"/>
          <w:numId w:val="3"/>
        </w:numPr>
        <w:spacing w:before="0" w:beforeAutospacing="0" w:after="0" w:afterAutospacing="0"/>
        <w:jc w:val="both"/>
        <w:rPr>
          <w:rFonts w:asciiTheme="minorHAnsi" w:hAnsiTheme="minorHAnsi" w:cstheme="minorHAnsi"/>
          <w:sz w:val="22"/>
          <w:szCs w:val="22"/>
        </w:rPr>
      </w:pPr>
      <w:r w:rsidRPr="00EE5595">
        <w:rPr>
          <w:rFonts w:asciiTheme="minorHAnsi" w:hAnsiTheme="minorHAnsi" w:cstheme="minorHAnsi"/>
          <w:sz w:val="22"/>
          <w:szCs w:val="22"/>
        </w:rPr>
        <w:t xml:space="preserve">Caillavet F, </w:t>
      </w:r>
      <w:proofErr w:type="spellStart"/>
      <w:r w:rsidRPr="00EE5595">
        <w:rPr>
          <w:rFonts w:asciiTheme="minorHAnsi" w:hAnsiTheme="minorHAnsi" w:cstheme="minorHAnsi"/>
          <w:sz w:val="22"/>
          <w:szCs w:val="22"/>
        </w:rPr>
        <w:t>Fadhuile</w:t>
      </w:r>
      <w:proofErr w:type="spellEnd"/>
      <w:r w:rsidRPr="00EE5595">
        <w:rPr>
          <w:rFonts w:asciiTheme="minorHAnsi" w:hAnsiTheme="minorHAnsi" w:cstheme="minorHAnsi"/>
          <w:sz w:val="22"/>
          <w:szCs w:val="22"/>
        </w:rPr>
        <w:t xml:space="preserve"> A (2020) Inégalités et politiques publiques pour une alimentation durable. INRAE Sciences Sociales n° 1, avri</w:t>
      </w:r>
      <w:r w:rsidR="00A27165" w:rsidRPr="00EE5595">
        <w:rPr>
          <w:rFonts w:asciiTheme="minorHAnsi" w:hAnsiTheme="minorHAnsi" w:cstheme="minorHAnsi"/>
          <w:sz w:val="22"/>
          <w:szCs w:val="22"/>
        </w:rPr>
        <w:t>l 2020.</w:t>
      </w:r>
    </w:p>
    <w:p w14:paraId="497B66EC" w14:textId="77777777" w:rsidR="00A27165" w:rsidRPr="00EE5595" w:rsidRDefault="00A27165" w:rsidP="00EE5595">
      <w:pPr>
        <w:pStyle w:val="Paragraphedeliste"/>
        <w:numPr>
          <w:ilvl w:val="0"/>
          <w:numId w:val="3"/>
        </w:numPr>
        <w:jc w:val="both"/>
        <w:rPr>
          <w:rFonts w:eastAsia="Times New Roman" w:cstheme="minorHAnsi"/>
          <w:sz w:val="22"/>
          <w:szCs w:val="22"/>
          <w:lang w:eastAsia="fr-FR"/>
        </w:rPr>
      </w:pPr>
      <w:r w:rsidRPr="00EE5595">
        <w:rPr>
          <w:rFonts w:eastAsia="Times New Roman" w:cstheme="minorHAnsi"/>
          <w:sz w:val="22"/>
          <w:szCs w:val="22"/>
          <w:lang w:eastAsia="fr-FR"/>
        </w:rPr>
        <w:t xml:space="preserve">Champion M, Molle O (2020) Etude de l’évolution de la qualité nutritionnelle des produits du secteur des </w:t>
      </w:r>
      <w:r w:rsidRPr="00EE5595">
        <w:rPr>
          <w:rFonts w:cstheme="minorHAnsi"/>
          <w:sz w:val="22"/>
          <w:szCs w:val="22"/>
        </w:rPr>
        <w:t xml:space="preserve">Céréales pour le petit-déjeuner </w:t>
      </w:r>
      <w:r w:rsidRPr="00EE5595">
        <w:rPr>
          <w:rFonts w:eastAsia="Times New Roman" w:cstheme="minorHAnsi"/>
          <w:sz w:val="22"/>
          <w:szCs w:val="22"/>
          <w:lang w:eastAsia="fr-FR"/>
        </w:rPr>
        <w:t>entre 2010 et 2018, Rapport de l’Observatoire de la Qualité de l’Alimentation (</w:t>
      </w:r>
      <w:proofErr w:type="spellStart"/>
      <w:r w:rsidRPr="00EE5595">
        <w:rPr>
          <w:rFonts w:eastAsia="Times New Roman" w:cstheme="minorHAnsi"/>
          <w:sz w:val="22"/>
          <w:szCs w:val="22"/>
          <w:lang w:eastAsia="fr-FR"/>
        </w:rPr>
        <w:t>Oqali</w:t>
      </w:r>
      <w:proofErr w:type="spellEnd"/>
      <w:r w:rsidRPr="00EE5595">
        <w:rPr>
          <w:rFonts w:eastAsia="Times New Roman" w:cstheme="minorHAnsi"/>
          <w:sz w:val="22"/>
          <w:szCs w:val="22"/>
          <w:lang w:eastAsia="fr-FR"/>
        </w:rPr>
        <w:t xml:space="preserve">), 284 p. </w:t>
      </w:r>
      <w:hyperlink r:id="rId37" w:history="1">
        <w:r w:rsidRPr="00EE5595">
          <w:rPr>
            <w:rStyle w:val="Lienhypertexte"/>
            <w:rFonts w:eastAsia="Times New Roman" w:cstheme="minorHAnsi"/>
            <w:sz w:val="22"/>
            <w:szCs w:val="22"/>
            <w:lang w:eastAsia="fr-FR"/>
          </w:rPr>
          <w:t>https://www.oqali.fr/Publications-Oqali/Etudes-sectorielles</w:t>
        </w:r>
      </w:hyperlink>
    </w:p>
    <w:p w14:paraId="06D9E637" w14:textId="70618227" w:rsidR="00F75856" w:rsidRPr="00EE5595" w:rsidRDefault="000F0395" w:rsidP="00EE5595">
      <w:pPr>
        <w:pStyle w:val="Paragraphedeliste"/>
        <w:numPr>
          <w:ilvl w:val="0"/>
          <w:numId w:val="3"/>
        </w:numPr>
        <w:jc w:val="both"/>
        <w:rPr>
          <w:rFonts w:cstheme="minorHAnsi"/>
          <w:b/>
          <w:bCs/>
          <w:sz w:val="22"/>
          <w:szCs w:val="22"/>
          <w:lang w:val="en-US"/>
        </w:rPr>
      </w:pPr>
      <w:proofErr w:type="spellStart"/>
      <w:r w:rsidRPr="00EE5595">
        <w:rPr>
          <w:rFonts w:cstheme="minorHAnsi"/>
          <w:sz w:val="22"/>
          <w:szCs w:val="22"/>
          <w:lang w:val="en-US"/>
        </w:rPr>
        <w:t>Flutre</w:t>
      </w:r>
      <w:proofErr w:type="spellEnd"/>
      <w:r w:rsidRPr="00EE5595">
        <w:rPr>
          <w:rFonts w:cstheme="minorHAnsi"/>
          <w:sz w:val="22"/>
          <w:szCs w:val="22"/>
          <w:lang w:val="en-US"/>
        </w:rPr>
        <w:t xml:space="preserve"> T, Le </w:t>
      </w:r>
      <w:proofErr w:type="spellStart"/>
      <w:r w:rsidRPr="00EE5595">
        <w:rPr>
          <w:rFonts w:cstheme="minorHAnsi"/>
          <w:sz w:val="22"/>
          <w:szCs w:val="22"/>
          <w:lang w:val="en-US"/>
        </w:rPr>
        <w:t>Cunff</w:t>
      </w:r>
      <w:proofErr w:type="spellEnd"/>
      <w:r w:rsidRPr="00EE5595">
        <w:rPr>
          <w:rFonts w:cstheme="minorHAnsi"/>
          <w:sz w:val="22"/>
          <w:szCs w:val="22"/>
          <w:lang w:val="en-US"/>
        </w:rPr>
        <w:t xml:space="preserve"> L, Fodor A, Launay A, </w:t>
      </w:r>
      <w:proofErr w:type="spellStart"/>
      <w:r w:rsidRPr="00EE5595">
        <w:rPr>
          <w:rFonts w:cstheme="minorHAnsi"/>
          <w:sz w:val="22"/>
          <w:szCs w:val="22"/>
          <w:lang w:val="en-US"/>
        </w:rPr>
        <w:t>Romieu</w:t>
      </w:r>
      <w:proofErr w:type="spellEnd"/>
      <w:r w:rsidRPr="00EE5595">
        <w:rPr>
          <w:rFonts w:cstheme="minorHAnsi"/>
          <w:sz w:val="22"/>
          <w:szCs w:val="22"/>
          <w:lang w:val="en-US"/>
        </w:rPr>
        <w:t xml:space="preserve"> C, Berger G, Bertrand Y, </w:t>
      </w:r>
      <w:proofErr w:type="spellStart"/>
      <w:r w:rsidRPr="00EE5595">
        <w:rPr>
          <w:rFonts w:cstheme="minorHAnsi"/>
          <w:sz w:val="22"/>
          <w:szCs w:val="22"/>
          <w:lang w:val="en-US"/>
        </w:rPr>
        <w:t>Beccavin</w:t>
      </w:r>
      <w:proofErr w:type="spellEnd"/>
      <w:r w:rsidRPr="00EE5595">
        <w:rPr>
          <w:rFonts w:cstheme="minorHAnsi"/>
          <w:sz w:val="22"/>
          <w:szCs w:val="22"/>
          <w:lang w:val="en-US"/>
        </w:rPr>
        <w:t xml:space="preserve"> I, </w:t>
      </w:r>
      <w:proofErr w:type="spellStart"/>
      <w:r w:rsidRPr="00EE5595">
        <w:rPr>
          <w:rFonts w:cstheme="minorHAnsi"/>
          <w:sz w:val="22"/>
          <w:szCs w:val="22"/>
          <w:lang w:val="en-US"/>
        </w:rPr>
        <w:t>Bouckenooghe</w:t>
      </w:r>
      <w:proofErr w:type="spellEnd"/>
      <w:r w:rsidRPr="00EE5595">
        <w:rPr>
          <w:rFonts w:cstheme="minorHAnsi"/>
          <w:sz w:val="22"/>
          <w:szCs w:val="22"/>
          <w:lang w:val="en-US"/>
        </w:rPr>
        <w:t xml:space="preserve"> V, Roques M, </w:t>
      </w:r>
      <w:proofErr w:type="spellStart"/>
      <w:r w:rsidRPr="00EE5595">
        <w:rPr>
          <w:rFonts w:cstheme="minorHAnsi"/>
          <w:sz w:val="22"/>
          <w:szCs w:val="22"/>
          <w:lang w:val="en-US"/>
        </w:rPr>
        <w:t>Pinasseau</w:t>
      </w:r>
      <w:proofErr w:type="spellEnd"/>
      <w:r w:rsidRPr="00EE5595">
        <w:rPr>
          <w:rFonts w:cstheme="minorHAnsi"/>
          <w:sz w:val="22"/>
          <w:szCs w:val="22"/>
          <w:lang w:val="en-US"/>
        </w:rPr>
        <w:t xml:space="preserve"> L, </w:t>
      </w:r>
      <w:proofErr w:type="spellStart"/>
      <w:r w:rsidRPr="00EE5595">
        <w:rPr>
          <w:rFonts w:cstheme="minorHAnsi"/>
          <w:sz w:val="22"/>
          <w:szCs w:val="22"/>
          <w:lang w:val="en-US"/>
        </w:rPr>
        <w:t>Verbaere</w:t>
      </w:r>
      <w:proofErr w:type="spellEnd"/>
      <w:r w:rsidRPr="00EE5595">
        <w:rPr>
          <w:rFonts w:cstheme="minorHAnsi"/>
          <w:sz w:val="22"/>
          <w:szCs w:val="22"/>
          <w:lang w:val="en-US"/>
        </w:rPr>
        <w:t xml:space="preserve"> A, Sommerer N, </w:t>
      </w:r>
      <w:proofErr w:type="spellStart"/>
      <w:r w:rsidRPr="00EE5595">
        <w:rPr>
          <w:rFonts w:cstheme="minorHAnsi"/>
          <w:sz w:val="22"/>
          <w:szCs w:val="22"/>
          <w:lang w:val="en-US"/>
        </w:rPr>
        <w:t>Cheynier</w:t>
      </w:r>
      <w:proofErr w:type="spellEnd"/>
      <w:r w:rsidRPr="00EE5595">
        <w:rPr>
          <w:rFonts w:cstheme="minorHAnsi"/>
          <w:sz w:val="22"/>
          <w:szCs w:val="22"/>
          <w:lang w:val="en-US"/>
        </w:rPr>
        <w:t xml:space="preserve"> N, </w:t>
      </w:r>
      <w:proofErr w:type="spellStart"/>
      <w:r w:rsidRPr="00EE5595">
        <w:rPr>
          <w:rFonts w:cstheme="minorHAnsi"/>
          <w:sz w:val="22"/>
          <w:szCs w:val="22"/>
          <w:lang w:val="en-US"/>
        </w:rPr>
        <w:t>Bacilieri</w:t>
      </w:r>
      <w:proofErr w:type="spellEnd"/>
      <w:r w:rsidRPr="00EE5595">
        <w:rPr>
          <w:rFonts w:cstheme="minorHAnsi"/>
          <w:sz w:val="22"/>
          <w:szCs w:val="22"/>
          <w:lang w:val="en-US"/>
        </w:rPr>
        <w:t xml:space="preserve"> R, </w:t>
      </w:r>
      <w:proofErr w:type="spellStart"/>
      <w:r w:rsidRPr="00EE5595">
        <w:rPr>
          <w:rFonts w:cstheme="minorHAnsi"/>
          <w:sz w:val="22"/>
          <w:szCs w:val="22"/>
          <w:lang w:val="en-US"/>
        </w:rPr>
        <w:t>Boursiquot</w:t>
      </w:r>
      <w:proofErr w:type="spellEnd"/>
      <w:r w:rsidRPr="00EE5595">
        <w:rPr>
          <w:rFonts w:cstheme="minorHAnsi"/>
          <w:sz w:val="22"/>
          <w:szCs w:val="22"/>
          <w:lang w:val="en-US"/>
        </w:rPr>
        <w:t xml:space="preserve"> J, Lacombe T, </w:t>
      </w:r>
      <w:proofErr w:type="spellStart"/>
      <w:r w:rsidRPr="00EE5595">
        <w:rPr>
          <w:rFonts w:cstheme="minorHAnsi"/>
          <w:sz w:val="22"/>
          <w:szCs w:val="22"/>
          <w:lang w:val="en-US"/>
        </w:rPr>
        <w:t>Laucou</w:t>
      </w:r>
      <w:proofErr w:type="spellEnd"/>
      <w:r w:rsidRPr="00EE5595">
        <w:rPr>
          <w:rFonts w:cstheme="minorHAnsi"/>
          <w:sz w:val="22"/>
          <w:szCs w:val="22"/>
          <w:lang w:val="en-US"/>
        </w:rPr>
        <w:t xml:space="preserve"> V, This P, </w:t>
      </w:r>
      <w:proofErr w:type="spellStart"/>
      <w:r w:rsidRPr="00EE5595">
        <w:rPr>
          <w:rFonts w:cstheme="minorHAnsi"/>
          <w:sz w:val="22"/>
          <w:szCs w:val="22"/>
          <w:lang w:val="en-US"/>
        </w:rPr>
        <w:t>Péros</w:t>
      </w:r>
      <w:proofErr w:type="spellEnd"/>
      <w:r w:rsidRPr="00EE5595">
        <w:rPr>
          <w:rFonts w:cstheme="minorHAnsi"/>
          <w:sz w:val="22"/>
          <w:szCs w:val="22"/>
          <w:lang w:val="en-US"/>
        </w:rPr>
        <w:t xml:space="preserve"> J, </w:t>
      </w:r>
      <w:proofErr w:type="spellStart"/>
      <w:r w:rsidRPr="00EE5595">
        <w:rPr>
          <w:rFonts w:cstheme="minorHAnsi"/>
          <w:sz w:val="22"/>
          <w:szCs w:val="22"/>
          <w:lang w:val="en-US"/>
        </w:rPr>
        <w:t>Doligez</w:t>
      </w:r>
      <w:proofErr w:type="spellEnd"/>
      <w:r w:rsidRPr="00EE5595">
        <w:rPr>
          <w:rFonts w:cstheme="minorHAnsi"/>
          <w:sz w:val="22"/>
          <w:szCs w:val="22"/>
          <w:lang w:val="en-US"/>
        </w:rPr>
        <w:t xml:space="preserve"> A (2020) Genome-wide association and prediction studies using a grapevine diversity panel give insights into</w:t>
      </w:r>
      <w:r w:rsidR="00F75856" w:rsidRPr="00EE5595">
        <w:rPr>
          <w:rFonts w:cstheme="minorHAnsi"/>
          <w:sz w:val="22"/>
          <w:szCs w:val="22"/>
          <w:lang w:val="en-US"/>
        </w:rPr>
        <w:t xml:space="preserve"> </w:t>
      </w:r>
      <w:r w:rsidRPr="00EE5595">
        <w:rPr>
          <w:rFonts w:cstheme="minorHAnsi"/>
          <w:sz w:val="22"/>
          <w:szCs w:val="22"/>
          <w:lang w:val="en-US"/>
        </w:rPr>
        <w:t xml:space="preserve">the genetic architecture of several traits of interest. </w:t>
      </w:r>
      <w:proofErr w:type="spellStart"/>
      <w:r w:rsidRPr="00EE5595">
        <w:rPr>
          <w:rFonts w:cstheme="minorHAnsi"/>
          <w:iCs/>
          <w:sz w:val="22"/>
          <w:szCs w:val="22"/>
          <w:lang w:val="en-US"/>
        </w:rPr>
        <w:t>BioRxiv</w:t>
      </w:r>
      <w:proofErr w:type="spellEnd"/>
      <w:r w:rsidRPr="00EE5595">
        <w:rPr>
          <w:rFonts w:cstheme="minorHAnsi"/>
          <w:sz w:val="22"/>
          <w:szCs w:val="22"/>
          <w:lang w:val="en-US"/>
        </w:rPr>
        <w:t>.</w:t>
      </w:r>
    </w:p>
    <w:p w14:paraId="068B4A64" w14:textId="77777777" w:rsidR="00A27165" w:rsidRPr="00EE5595" w:rsidRDefault="000F0395" w:rsidP="00EE5595">
      <w:pPr>
        <w:pStyle w:val="Paragraphedeliste"/>
        <w:jc w:val="both"/>
        <w:rPr>
          <w:rStyle w:val="Lienhypertexte"/>
          <w:rFonts w:cstheme="minorHAnsi"/>
          <w:sz w:val="22"/>
          <w:szCs w:val="22"/>
          <w:lang w:val="en-US"/>
        </w:rPr>
      </w:pPr>
      <w:r w:rsidRPr="00EE5595">
        <w:rPr>
          <w:rFonts w:cstheme="minorHAnsi"/>
          <w:sz w:val="22"/>
          <w:szCs w:val="22"/>
          <w:lang w:val="en-US"/>
        </w:rPr>
        <w:t xml:space="preserve"> </w:t>
      </w:r>
      <w:hyperlink r:id="rId38" w:history="1">
        <w:r w:rsidRPr="00EE5595">
          <w:rPr>
            <w:rStyle w:val="Lienhypertexte"/>
            <w:rFonts w:cstheme="minorHAnsi"/>
            <w:sz w:val="22"/>
            <w:szCs w:val="22"/>
            <w:lang w:val="en-US"/>
          </w:rPr>
          <w:t>https://www.biorxiv.org/content/10.1101/2020.09.10.290890v1</w:t>
        </w:r>
      </w:hyperlink>
    </w:p>
    <w:p w14:paraId="2515EDBC" w14:textId="77777777" w:rsidR="00EB54E7" w:rsidRPr="00EE5595" w:rsidRDefault="00EB54E7" w:rsidP="00EE5595">
      <w:pPr>
        <w:pStyle w:val="Paragraphedeliste"/>
        <w:numPr>
          <w:ilvl w:val="0"/>
          <w:numId w:val="3"/>
        </w:numPr>
        <w:jc w:val="both"/>
        <w:rPr>
          <w:rFonts w:eastAsia="Times New Roman" w:cstheme="minorHAnsi"/>
          <w:sz w:val="22"/>
          <w:szCs w:val="22"/>
          <w:lang w:eastAsia="fr-FR"/>
        </w:rPr>
      </w:pPr>
      <w:r w:rsidRPr="00EE5595">
        <w:rPr>
          <w:rFonts w:eastAsia="Times New Roman" w:cstheme="minorHAnsi"/>
          <w:sz w:val="22"/>
          <w:szCs w:val="22"/>
          <w:lang w:val="en-GB" w:eastAsia="fr-FR"/>
        </w:rPr>
        <w:t xml:space="preserve">Friant-Perrot M, </w:t>
      </w:r>
      <w:proofErr w:type="spellStart"/>
      <w:r w:rsidRPr="00EE5595">
        <w:rPr>
          <w:rFonts w:eastAsia="Times New Roman" w:cstheme="minorHAnsi"/>
          <w:sz w:val="22"/>
          <w:szCs w:val="22"/>
          <w:lang w:val="en-GB" w:eastAsia="fr-FR"/>
        </w:rPr>
        <w:t>Gokani</w:t>
      </w:r>
      <w:proofErr w:type="spellEnd"/>
      <w:r w:rsidRPr="00EE5595">
        <w:rPr>
          <w:rFonts w:eastAsia="Times New Roman" w:cstheme="minorHAnsi"/>
          <w:sz w:val="22"/>
          <w:szCs w:val="22"/>
          <w:lang w:val="en-GB" w:eastAsia="fr-FR"/>
        </w:rPr>
        <w:t xml:space="preserve"> N (2020) Human Rights and Health Inequalities in Childhood Obesity. Dans Ending Childhood Obesity: A Challenge at the Crossroads of International Human Rights and Economic Law, Garde A, Curtis J, De </w:t>
      </w:r>
      <w:proofErr w:type="spellStart"/>
      <w:r w:rsidRPr="00EE5595">
        <w:rPr>
          <w:rFonts w:eastAsia="Times New Roman" w:cstheme="minorHAnsi"/>
          <w:sz w:val="22"/>
          <w:szCs w:val="22"/>
          <w:lang w:val="en-GB" w:eastAsia="fr-FR"/>
        </w:rPr>
        <w:t>Schutter</w:t>
      </w:r>
      <w:proofErr w:type="spellEnd"/>
      <w:r w:rsidRPr="00EE5595">
        <w:rPr>
          <w:rFonts w:eastAsia="Times New Roman" w:cstheme="minorHAnsi"/>
          <w:sz w:val="22"/>
          <w:szCs w:val="22"/>
          <w:lang w:val="en-GB" w:eastAsia="fr-FR"/>
        </w:rPr>
        <w:t xml:space="preserve"> O (eds.), Edward Elgar Publishing, p 90-110.</w:t>
      </w:r>
      <w:r w:rsidRPr="00E11FC3">
        <w:rPr>
          <w:rFonts w:eastAsia="Times New Roman" w:cstheme="minorHAnsi"/>
          <w:sz w:val="22"/>
          <w:szCs w:val="22"/>
          <w:lang w:val="en-GB" w:eastAsia="fr-FR"/>
        </w:rPr>
        <w:t xml:space="preserve"> </w:t>
      </w:r>
      <w:hyperlink r:id="rId39" w:tgtFrame="_blank" w:history="1">
        <w:r w:rsidRPr="00EE5595">
          <w:rPr>
            <w:rStyle w:val="Lienhypertexte"/>
            <w:rFonts w:eastAsia="Times New Roman" w:cstheme="minorHAnsi"/>
            <w:sz w:val="22"/>
            <w:szCs w:val="22"/>
            <w:lang w:eastAsia="fr-FR"/>
          </w:rPr>
          <w:t>https://doi.org/10.4337/9781788114028.00009</w:t>
        </w:r>
      </w:hyperlink>
    </w:p>
    <w:p w14:paraId="1E35338D" w14:textId="77777777" w:rsidR="00865541" w:rsidRPr="00EE5595" w:rsidRDefault="00865541" w:rsidP="00EE5595">
      <w:pPr>
        <w:pStyle w:val="Paragraphedeliste"/>
        <w:numPr>
          <w:ilvl w:val="0"/>
          <w:numId w:val="3"/>
        </w:numPr>
        <w:jc w:val="both"/>
        <w:rPr>
          <w:rFonts w:eastAsia="Times New Roman" w:cstheme="minorHAnsi"/>
          <w:sz w:val="22"/>
          <w:szCs w:val="22"/>
          <w:lang w:eastAsia="fr-FR"/>
        </w:rPr>
      </w:pPr>
      <w:proofErr w:type="spellStart"/>
      <w:r w:rsidRPr="00EE5595">
        <w:rPr>
          <w:rFonts w:eastAsia="Times New Roman" w:cstheme="minorHAnsi"/>
          <w:sz w:val="22"/>
          <w:szCs w:val="22"/>
          <w:lang w:eastAsia="fr-FR"/>
        </w:rPr>
        <w:t>Halonen</w:t>
      </w:r>
      <w:proofErr w:type="spellEnd"/>
      <w:r w:rsidRPr="00EE5595">
        <w:rPr>
          <w:rFonts w:eastAsia="Times New Roman" w:cstheme="minorHAnsi"/>
          <w:sz w:val="22"/>
          <w:szCs w:val="22"/>
          <w:lang w:eastAsia="fr-FR"/>
        </w:rPr>
        <w:t xml:space="preserve"> JI, </w:t>
      </w:r>
      <w:proofErr w:type="spellStart"/>
      <w:r w:rsidRPr="00EE5595">
        <w:rPr>
          <w:rFonts w:eastAsia="Times New Roman" w:cstheme="minorHAnsi"/>
          <w:sz w:val="22"/>
          <w:szCs w:val="22"/>
          <w:lang w:eastAsia="fr-FR"/>
        </w:rPr>
        <w:t>Erhola</w:t>
      </w:r>
      <w:proofErr w:type="spellEnd"/>
      <w:r w:rsidRPr="00EE5595">
        <w:rPr>
          <w:rFonts w:eastAsia="Times New Roman" w:cstheme="minorHAnsi"/>
          <w:sz w:val="22"/>
          <w:szCs w:val="22"/>
          <w:lang w:eastAsia="fr-FR"/>
        </w:rPr>
        <w:t xml:space="preserve"> M, </w:t>
      </w:r>
      <w:proofErr w:type="spellStart"/>
      <w:r w:rsidRPr="00EE5595">
        <w:rPr>
          <w:rFonts w:eastAsia="Times New Roman" w:cstheme="minorHAnsi"/>
          <w:sz w:val="22"/>
          <w:szCs w:val="22"/>
          <w:lang w:eastAsia="fr-FR"/>
        </w:rPr>
        <w:t>Furman</w:t>
      </w:r>
      <w:proofErr w:type="spellEnd"/>
      <w:r w:rsidRPr="00EE5595">
        <w:rPr>
          <w:rFonts w:eastAsia="Times New Roman" w:cstheme="minorHAnsi"/>
          <w:sz w:val="22"/>
          <w:szCs w:val="22"/>
          <w:lang w:eastAsia="fr-FR"/>
        </w:rPr>
        <w:t xml:space="preserve"> E, </w:t>
      </w:r>
      <w:proofErr w:type="spellStart"/>
      <w:r w:rsidRPr="00EE5595">
        <w:rPr>
          <w:rFonts w:eastAsia="Times New Roman" w:cstheme="minorHAnsi"/>
          <w:sz w:val="22"/>
          <w:szCs w:val="22"/>
          <w:lang w:eastAsia="fr-FR"/>
        </w:rPr>
        <w:t>Haahtela</w:t>
      </w:r>
      <w:proofErr w:type="spellEnd"/>
      <w:r w:rsidRPr="00EE5595">
        <w:rPr>
          <w:rFonts w:eastAsia="Times New Roman" w:cstheme="minorHAnsi"/>
          <w:sz w:val="22"/>
          <w:szCs w:val="22"/>
          <w:lang w:eastAsia="fr-FR"/>
        </w:rPr>
        <w:t xml:space="preserve"> T, </w:t>
      </w:r>
      <w:proofErr w:type="spellStart"/>
      <w:r w:rsidRPr="00EE5595">
        <w:rPr>
          <w:rFonts w:eastAsia="Times New Roman" w:cstheme="minorHAnsi"/>
          <w:sz w:val="22"/>
          <w:szCs w:val="22"/>
          <w:lang w:eastAsia="fr-FR"/>
        </w:rPr>
        <w:t>Jousilahti</w:t>
      </w:r>
      <w:proofErr w:type="spellEnd"/>
      <w:r w:rsidRPr="00EE5595">
        <w:rPr>
          <w:rFonts w:eastAsia="Times New Roman" w:cstheme="minorHAnsi"/>
          <w:sz w:val="22"/>
          <w:szCs w:val="22"/>
          <w:lang w:eastAsia="fr-FR"/>
        </w:rPr>
        <w:t xml:space="preserve"> P, </w:t>
      </w:r>
      <w:proofErr w:type="spellStart"/>
      <w:r w:rsidRPr="00EE5595">
        <w:rPr>
          <w:rFonts w:eastAsia="Times New Roman" w:cstheme="minorHAnsi"/>
          <w:sz w:val="22"/>
          <w:szCs w:val="22"/>
          <w:lang w:eastAsia="fr-FR"/>
        </w:rPr>
        <w:t>Barouki</w:t>
      </w:r>
      <w:proofErr w:type="spellEnd"/>
      <w:r w:rsidRPr="00EE5595">
        <w:rPr>
          <w:rFonts w:eastAsia="Times New Roman" w:cstheme="minorHAnsi"/>
          <w:sz w:val="22"/>
          <w:szCs w:val="22"/>
          <w:lang w:eastAsia="fr-FR"/>
        </w:rPr>
        <w:t xml:space="preserve"> R, Bergman Å, </w:t>
      </w:r>
      <w:proofErr w:type="spellStart"/>
      <w:r w:rsidRPr="00EE5595">
        <w:rPr>
          <w:rFonts w:eastAsia="Times New Roman" w:cstheme="minorHAnsi"/>
          <w:sz w:val="22"/>
          <w:szCs w:val="22"/>
          <w:lang w:eastAsia="fr-FR"/>
        </w:rPr>
        <w:t>Billo</w:t>
      </w:r>
      <w:proofErr w:type="spellEnd"/>
      <w:r w:rsidRPr="00EE5595">
        <w:rPr>
          <w:rFonts w:eastAsia="Times New Roman" w:cstheme="minorHAnsi"/>
          <w:sz w:val="22"/>
          <w:szCs w:val="22"/>
          <w:lang w:eastAsia="fr-FR"/>
        </w:rPr>
        <w:t xml:space="preserve"> NE, Fuller R, Haines A, </w:t>
      </w:r>
      <w:proofErr w:type="spellStart"/>
      <w:r w:rsidRPr="00EE5595">
        <w:rPr>
          <w:rFonts w:eastAsia="Times New Roman" w:cstheme="minorHAnsi"/>
          <w:sz w:val="22"/>
          <w:szCs w:val="22"/>
          <w:lang w:eastAsia="fr-FR"/>
        </w:rPr>
        <w:t>Kogevinas</w:t>
      </w:r>
      <w:proofErr w:type="spellEnd"/>
      <w:r w:rsidRPr="00EE5595">
        <w:rPr>
          <w:rFonts w:eastAsia="Times New Roman" w:cstheme="minorHAnsi"/>
          <w:sz w:val="22"/>
          <w:szCs w:val="22"/>
          <w:lang w:eastAsia="fr-FR"/>
        </w:rPr>
        <w:t xml:space="preserve"> M, </w:t>
      </w:r>
      <w:proofErr w:type="spellStart"/>
      <w:r w:rsidRPr="00EE5595">
        <w:rPr>
          <w:rFonts w:eastAsia="Times New Roman" w:cstheme="minorHAnsi"/>
          <w:sz w:val="22"/>
          <w:szCs w:val="22"/>
          <w:lang w:eastAsia="fr-FR"/>
        </w:rPr>
        <w:t>Kolossa-Gehring</w:t>
      </w:r>
      <w:proofErr w:type="spellEnd"/>
      <w:r w:rsidRPr="00EE5595">
        <w:rPr>
          <w:rFonts w:eastAsia="Times New Roman" w:cstheme="minorHAnsi"/>
          <w:sz w:val="22"/>
          <w:szCs w:val="22"/>
          <w:lang w:eastAsia="fr-FR"/>
        </w:rPr>
        <w:t xml:space="preserve"> M, </w:t>
      </w:r>
      <w:proofErr w:type="spellStart"/>
      <w:r w:rsidRPr="00EE5595">
        <w:rPr>
          <w:rFonts w:eastAsia="Times New Roman" w:cstheme="minorHAnsi"/>
          <w:sz w:val="22"/>
          <w:szCs w:val="22"/>
          <w:lang w:eastAsia="fr-FR"/>
        </w:rPr>
        <w:t>Krauze</w:t>
      </w:r>
      <w:proofErr w:type="spellEnd"/>
      <w:r w:rsidRPr="00EE5595">
        <w:rPr>
          <w:rFonts w:eastAsia="Times New Roman" w:cstheme="minorHAnsi"/>
          <w:sz w:val="22"/>
          <w:szCs w:val="22"/>
          <w:lang w:eastAsia="fr-FR"/>
        </w:rPr>
        <w:t xml:space="preserve"> K, </w:t>
      </w:r>
      <w:proofErr w:type="spellStart"/>
      <w:r w:rsidRPr="00EE5595">
        <w:rPr>
          <w:rFonts w:eastAsia="Times New Roman" w:cstheme="minorHAnsi"/>
          <w:sz w:val="22"/>
          <w:szCs w:val="22"/>
          <w:lang w:eastAsia="fr-FR"/>
        </w:rPr>
        <w:t>Lanki</w:t>
      </w:r>
      <w:proofErr w:type="spellEnd"/>
      <w:r w:rsidRPr="00EE5595">
        <w:rPr>
          <w:rFonts w:eastAsia="Times New Roman" w:cstheme="minorHAnsi"/>
          <w:sz w:val="22"/>
          <w:szCs w:val="22"/>
          <w:lang w:eastAsia="fr-FR"/>
        </w:rPr>
        <w:t xml:space="preserve"> T, Vicente JL, </w:t>
      </w:r>
      <w:proofErr w:type="spellStart"/>
      <w:r w:rsidRPr="00EE5595">
        <w:rPr>
          <w:rFonts w:eastAsia="Times New Roman" w:cstheme="minorHAnsi"/>
          <w:sz w:val="22"/>
          <w:szCs w:val="22"/>
          <w:lang w:eastAsia="fr-FR"/>
        </w:rPr>
        <w:t>Messerli</w:t>
      </w:r>
      <w:proofErr w:type="spellEnd"/>
      <w:r w:rsidRPr="00EE5595">
        <w:rPr>
          <w:rFonts w:eastAsia="Times New Roman" w:cstheme="minorHAnsi"/>
          <w:sz w:val="22"/>
          <w:szCs w:val="22"/>
          <w:lang w:eastAsia="fr-FR"/>
        </w:rPr>
        <w:t xml:space="preserve"> P, </w:t>
      </w:r>
      <w:proofErr w:type="spellStart"/>
      <w:r w:rsidRPr="00EE5595">
        <w:rPr>
          <w:rFonts w:eastAsia="Times New Roman" w:cstheme="minorHAnsi"/>
          <w:sz w:val="22"/>
          <w:szCs w:val="22"/>
          <w:lang w:eastAsia="fr-FR"/>
        </w:rPr>
        <w:t>Nieuwenhuijsen</w:t>
      </w:r>
      <w:proofErr w:type="spellEnd"/>
      <w:r w:rsidRPr="00EE5595">
        <w:rPr>
          <w:rFonts w:eastAsia="Times New Roman" w:cstheme="minorHAnsi"/>
          <w:sz w:val="22"/>
          <w:szCs w:val="22"/>
          <w:lang w:eastAsia="fr-FR"/>
        </w:rPr>
        <w:t xml:space="preserve"> M, </w:t>
      </w:r>
      <w:proofErr w:type="spellStart"/>
      <w:r w:rsidRPr="00EE5595">
        <w:rPr>
          <w:rFonts w:eastAsia="Times New Roman" w:cstheme="minorHAnsi"/>
          <w:sz w:val="22"/>
          <w:szCs w:val="22"/>
          <w:lang w:eastAsia="fr-FR"/>
        </w:rPr>
        <w:t>Paloniemi</w:t>
      </w:r>
      <w:proofErr w:type="spellEnd"/>
      <w:r w:rsidRPr="00EE5595">
        <w:rPr>
          <w:rFonts w:eastAsia="Times New Roman" w:cstheme="minorHAnsi"/>
          <w:sz w:val="22"/>
          <w:szCs w:val="22"/>
          <w:lang w:eastAsia="fr-FR"/>
        </w:rPr>
        <w:t xml:space="preserve"> R, Peters A, </w:t>
      </w:r>
      <w:proofErr w:type="spellStart"/>
      <w:r w:rsidRPr="00EE5595">
        <w:rPr>
          <w:rFonts w:eastAsia="Times New Roman" w:cstheme="minorHAnsi"/>
          <w:sz w:val="22"/>
          <w:szCs w:val="22"/>
          <w:lang w:eastAsia="fr-FR"/>
        </w:rPr>
        <w:t>Posch</w:t>
      </w:r>
      <w:proofErr w:type="spellEnd"/>
      <w:r w:rsidRPr="00EE5595">
        <w:rPr>
          <w:rFonts w:eastAsia="Times New Roman" w:cstheme="minorHAnsi"/>
          <w:sz w:val="22"/>
          <w:szCs w:val="22"/>
          <w:lang w:eastAsia="fr-FR"/>
        </w:rPr>
        <w:t xml:space="preserve"> KH, </w:t>
      </w:r>
      <w:proofErr w:type="spellStart"/>
      <w:r w:rsidRPr="00EE5595">
        <w:rPr>
          <w:rFonts w:eastAsia="Times New Roman" w:cstheme="minorHAnsi"/>
          <w:sz w:val="22"/>
          <w:szCs w:val="22"/>
          <w:lang w:eastAsia="fr-FR"/>
        </w:rPr>
        <w:t>Timonen</w:t>
      </w:r>
      <w:proofErr w:type="spellEnd"/>
      <w:r w:rsidRPr="00EE5595">
        <w:rPr>
          <w:rFonts w:eastAsia="Times New Roman" w:cstheme="minorHAnsi"/>
          <w:sz w:val="22"/>
          <w:szCs w:val="22"/>
          <w:lang w:eastAsia="fr-FR"/>
        </w:rPr>
        <w:t xml:space="preserve"> P, Vermeulen R, Virtanen SM, Bousquet J, </w:t>
      </w:r>
      <w:proofErr w:type="spellStart"/>
      <w:r w:rsidRPr="00EE5595">
        <w:rPr>
          <w:rFonts w:eastAsia="Times New Roman" w:cstheme="minorHAnsi"/>
          <w:sz w:val="22"/>
          <w:szCs w:val="22"/>
          <w:lang w:eastAsia="fr-FR"/>
        </w:rPr>
        <w:t>Antó</w:t>
      </w:r>
      <w:proofErr w:type="spellEnd"/>
      <w:r w:rsidRPr="00EE5595">
        <w:rPr>
          <w:rFonts w:eastAsia="Times New Roman" w:cstheme="minorHAnsi"/>
          <w:sz w:val="22"/>
          <w:szCs w:val="22"/>
          <w:lang w:eastAsia="fr-FR"/>
        </w:rPr>
        <w:t xml:space="preserve"> JM. </w:t>
      </w:r>
      <w:r w:rsidRPr="00E11FC3">
        <w:rPr>
          <w:rFonts w:eastAsia="Times New Roman" w:cstheme="minorHAnsi"/>
          <w:sz w:val="22"/>
          <w:szCs w:val="22"/>
          <w:lang w:val="en-GB" w:eastAsia="fr-FR"/>
        </w:rPr>
        <w:t>The Helsinki Declaration 2020: Europe that protects. Lancet Planet Health. 4(11</w:t>
      </w:r>
      <w:proofErr w:type="gramStart"/>
      <w:r w:rsidRPr="00E11FC3">
        <w:rPr>
          <w:rFonts w:eastAsia="Times New Roman" w:cstheme="minorHAnsi"/>
          <w:sz w:val="22"/>
          <w:szCs w:val="22"/>
          <w:lang w:val="en-GB" w:eastAsia="fr-FR"/>
        </w:rPr>
        <w:t>) :E</w:t>
      </w:r>
      <w:proofErr w:type="gramEnd"/>
      <w:r w:rsidRPr="00E11FC3">
        <w:rPr>
          <w:rFonts w:eastAsia="Times New Roman" w:cstheme="minorHAnsi"/>
          <w:sz w:val="22"/>
          <w:szCs w:val="22"/>
          <w:lang w:val="en-GB" w:eastAsia="fr-FR"/>
        </w:rPr>
        <w:t xml:space="preserve">503-E505. </w:t>
      </w:r>
      <w:r w:rsidRPr="00EE5595">
        <w:rPr>
          <w:rFonts w:eastAsia="Times New Roman" w:cstheme="minorHAnsi"/>
          <w:sz w:val="22"/>
          <w:szCs w:val="22"/>
          <w:lang w:eastAsia="fr-FR"/>
        </w:rPr>
        <w:t xml:space="preserve">Matériel éditorial. </w:t>
      </w:r>
      <w:hyperlink r:id="rId40" w:history="1">
        <w:r w:rsidRPr="00EE5595">
          <w:rPr>
            <w:rStyle w:val="Lienhypertexte"/>
            <w:rFonts w:eastAsia="Times New Roman" w:cstheme="minorHAnsi"/>
            <w:sz w:val="22"/>
            <w:szCs w:val="22"/>
            <w:lang w:eastAsia="fr-FR"/>
          </w:rPr>
          <w:t>https://doi.org/10.1016/S2542-5196(20)30242-4</w:t>
        </w:r>
      </w:hyperlink>
    </w:p>
    <w:p w14:paraId="38AE375A" w14:textId="77777777" w:rsidR="00A27165" w:rsidRPr="00EE5595" w:rsidRDefault="00A27165" w:rsidP="00EE5595">
      <w:pPr>
        <w:pStyle w:val="Paragraphedeliste"/>
        <w:numPr>
          <w:ilvl w:val="0"/>
          <w:numId w:val="3"/>
        </w:numPr>
        <w:jc w:val="both"/>
        <w:rPr>
          <w:rFonts w:eastAsia="Times New Roman" w:cstheme="minorHAnsi"/>
          <w:sz w:val="22"/>
          <w:szCs w:val="22"/>
          <w:lang w:eastAsia="fr-FR"/>
        </w:rPr>
      </w:pPr>
      <w:r w:rsidRPr="00EE5595">
        <w:rPr>
          <w:rFonts w:eastAsia="Times New Roman" w:cstheme="minorHAnsi"/>
          <w:sz w:val="22"/>
          <w:szCs w:val="22"/>
          <w:lang w:eastAsia="fr-FR"/>
        </w:rPr>
        <w:t>Landreau M (2020) Etude de la qualité nutritionnelle des produits du secteur de la confiserie, Rapport de l’Observatoire de la Qualité de l’Alimentation (</w:t>
      </w:r>
      <w:proofErr w:type="spellStart"/>
      <w:r w:rsidRPr="00EE5595">
        <w:rPr>
          <w:rFonts w:eastAsia="Times New Roman" w:cstheme="minorHAnsi"/>
          <w:sz w:val="22"/>
          <w:szCs w:val="22"/>
          <w:lang w:eastAsia="fr-FR"/>
        </w:rPr>
        <w:t>Oqali</w:t>
      </w:r>
      <w:proofErr w:type="spellEnd"/>
      <w:r w:rsidRPr="00EE5595">
        <w:rPr>
          <w:rFonts w:eastAsia="Times New Roman" w:cstheme="minorHAnsi"/>
          <w:sz w:val="22"/>
          <w:szCs w:val="22"/>
          <w:lang w:eastAsia="fr-FR"/>
        </w:rPr>
        <w:t>), 97p.</w:t>
      </w:r>
    </w:p>
    <w:p w14:paraId="0E8E5955" w14:textId="77777777" w:rsidR="00A27165" w:rsidRPr="00EE5595" w:rsidRDefault="00E11FC3" w:rsidP="00EE5595">
      <w:pPr>
        <w:pStyle w:val="Paragraphedeliste"/>
        <w:jc w:val="both"/>
        <w:rPr>
          <w:rFonts w:eastAsia="Times New Roman" w:cstheme="minorHAnsi"/>
          <w:sz w:val="22"/>
          <w:szCs w:val="22"/>
          <w:lang w:eastAsia="fr-FR"/>
        </w:rPr>
      </w:pPr>
      <w:hyperlink r:id="rId41" w:history="1">
        <w:r w:rsidR="00A27165" w:rsidRPr="00EE5595">
          <w:rPr>
            <w:rStyle w:val="Lienhypertexte"/>
            <w:rFonts w:eastAsia="Times New Roman" w:cstheme="minorHAnsi"/>
            <w:sz w:val="22"/>
            <w:szCs w:val="22"/>
            <w:lang w:eastAsia="fr-FR"/>
          </w:rPr>
          <w:t>https://www.oqali.fr/Publications-Oqali/Etudes-sectorielles</w:t>
        </w:r>
      </w:hyperlink>
    </w:p>
    <w:p w14:paraId="03284497" w14:textId="7998ABE3" w:rsidR="00A27165" w:rsidRPr="00EE5595" w:rsidRDefault="00A27165" w:rsidP="00EE5595">
      <w:pPr>
        <w:pStyle w:val="Paragraphedeliste"/>
        <w:numPr>
          <w:ilvl w:val="0"/>
          <w:numId w:val="3"/>
        </w:numPr>
        <w:jc w:val="both"/>
        <w:rPr>
          <w:rFonts w:cstheme="minorHAnsi"/>
          <w:color w:val="6B9F25" w:themeColor="hyperlink"/>
          <w:sz w:val="22"/>
          <w:szCs w:val="22"/>
          <w:u w:val="single"/>
        </w:rPr>
      </w:pPr>
      <w:proofErr w:type="spellStart"/>
      <w:r w:rsidRPr="00EE5595">
        <w:rPr>
          <w:rFonts w:eastAsia="Times New Roman" w:cstheme="minorHAnsi"/>
          <w:sz w:val="22"/>
          <w:szCs w:val="22"/>
          <w:lang w:eastAsia="fr-FR"/>
        </w:rPr>
        <w:t>Mathiot</w:t>
      </w:r>
      <w:proofErr w:type="spellEnd"/>
      <w:r w:rsidRPr="00EE5595">
        <w:rPr>
          <w:rFonts w:eastAsia="Times New Roman" w:cstheme="minorHAnsi"/>
          <w:sz w:val="22"/>
          <w:szCs w:val="22"/>
          <w:lang w:eastAsia="fr-FR"/>
        </w:rPr>
        <w:t xml:space="preserve"> H, </w:t>
      </w:r>
      <w:proofErr w:type="spellStart"/>
      <w:r w:rsidRPr="00EE5595">
        <w:rPr>
          <w:rFonts w:eastAsia="Times New Roman" w:cstheme="minorHAnsi"/>
          <w:sz w:val="22"/>
          <w:szCs w:val="22"/>
          <w:lang w:eastAsia="fr-FR"/>
        </w:rPr>
        <w:t>Narayanane</w:t>
      </w:r>
      <w:proofErr w:type="spellEnd"/>
      <w:r w:rsidRPr="00EE5595">
        <w:rPr>
          <w:rFonts w:eastAsia="Times New Roman" w:cstheme="minorHAnsi"/>
          <w:sz w:val="22"/>
          <w:szCs w:val="22"/>
          <w:lang w:eastAsia="fr-FR"/>
        </w:rPr>
        <w:t xml:space="preserve"> G (2020) </w:t>
      </w:r>
      <w:r w:rsidRPr="00EE5595">
        <w:rPr>
          <w:rFonts w:cstheme="minorHAnsi"/>
          <w:sz w:val="22"/>
          <w:szCs w:val="22"/>
        </w:rPr>
        <w:t>Suivi du Nutri-Score par l'</w:t>
      </w:r>
      <w:proofErr w:type="spellStart"/>
      <w:r w:rsidRPr="00EE5595">
        <w:rPr>
          <w:rFonts w:cstheme="minorHAnsi"/>
          <w:sz w:val="22"/>
          <w:szCs w:val="22"/>
        </w:rPr>
        <w:t>Oqali</w:t>
      </w:r>
      <w:proofErr w:type="spellEnd"/>
      <w:r w:rsidRPr="00EE5595">
        <w:rPr>
          <w:rFonts w:cstheme="minorHAnsi"/>
          <w:sz w:val="22"/>
          <w:szCs w:val="22"/>
        </w:rPr>
        <w:t xml:space="preserve"> : Analyse à 3 ans, </w:t>
      </w:r>
      <w:r w:rsidRPr="00EE5595">
        <w:rPr>
          <w:rFonts w:eastAsia="Times New Roman" w:cstheme="minorHAnsi"/>
          <w:sz w:val="22"/>
          <w:szCs w:val="22"/>
          <w:lang w:eastAsia="fr-FR"/>
        </w:rPr>
        <w:t>Rapport de l’Observatoire de la Qualité de l’Alimentation (</w:t>
      </w:r>
      <w:proofErr w:type="spellStart"/>
      <w:r w:rsidRPr="00EE5595">
        <w:rPr>
          <w:rFonts w:eastAsia="Times New Roman" w:cstheme="minorHAnsi"/>
          <w:sz w:val="22"/>
          <w:szCs w:val="22"/>
          <w:lang w:eastAsia="fr-FR"/>
        </w:rPr>
        <w:t>Oqali</w:t>
      </w:r>
      <w:proofErr w:type="spellEnd"/>
      <w:r w:rsidRPr="00EE5595">
        <w:rPr>
          <w:rFonts w:eastAsia="Times New Roman" w:cstheme="minorHAnsi"/>
          <w:sz w:val="22"/>
          <w:szCs w:val="22"/>
          <w:lang w:eastAsia="fr-FR"/>
        </w:rPr>
        <w:t xml:space="preserve">), 57 p. </w:t>
      </w:r>
      <w:hyperlink r:id="rId42" w:history="1">
        <w:r w:rsidRPr="00EE5595">
          <w:rPr>
            <w:rStyle w:val="Lienhypertexte"/>
            <w:rFonts w:eastAsia="Times New Roman" w:cstheme="minorHAnsi"/>
            <w:sz w:val="22"/>
            <w:szCs w:val="22"/>
            <w:lang w:eastAsia="fr-FR"/>
          </w:rPr>
          <w:t>https://www.oqali.fr/Publications-Oqali/Etudes-sectorielles</w:t>
        </w:r>
      </w:hyperlink>
    </w:p>
    <w:p w14:paraId="660D24CF" w14:textId="77777777" w:rsidR="00536E5D" w:rsidRPr="00EE5595" w:rsidRDefault="0031307E" w:rsidP="00EE5595">
      <w:pPr>
        <w:pStyle w:val="Paragraphedeliste"/>
        <w:numPr>
          <w:ilvl w:val="0"/>
          <w:numId w:val="3"/>
        </w:numPr>
        <w:jc w:val="both"/>
        <w:rPr>
          <w:rFonts w:cstheme="minorHAnsi"/>
          <w:sz w:val="22"/>
          <w:szCs w:val="22"/>
        </w:rPr>
      </w:pPr>
      <w:proofErr w:type="spellStart"/>
      <w:r w:rsidRPr="00EE5595">
        <w:rPr>
          <w:rFonts w:cstheme="minorHAnsi"/>
          <w:sz w:val="22"/>
          <w:szCs w:val="22"/>
        </w:rPr>
        <w:t>Méchin</w:t>
      </w:r>
      <w:proofErr w:type="spellEnd"/>
      <w:r w:rsidRPr="00EE5595">
        <w:rPr>
          <w:rFonts w:cstheme="minorHAnsi"/>
          <w:sz w:val="22"/>
          <w:szCs w:val="22"/>
        </w:rPr>
        <w:t xml:space="preserve"> V, Reymond M, </w:t>
      </w:r>
      <w:proofErr w:type="spellStart"/>
      <w:r w:rsidRPr="00EE5595">
        <w:rPr>
          <w:rFonts w:cstheme="minorHAnsi"/>
          <w:sz w:val="22"/>
          <w:szCs w:val="22"/>
        </w:rPr>
        <w:t>Legland</w:t>
      </w:r>
      <w:proofErr w:type="spellEnd"/>
      <w:r w:rsidRPr="00EE5595">
        <w:rPr>
          <w:rFonts w:cstheme="minorHAnsi"/>
          <w:sz w:val="22"/>
          <w:szCs w:val="22"/>
        </w:rPr>
        <w:t xml:space="preserve"> D, </w:t>
      </w:r>
      <w:proofErr w:type="spellStart"/>
      <w:r w:rsidRPr="00EE5595">
        <w:rPr>
          <w:rFonts w:cstheme="minorHAnsi"/>
          <w:sz w:val="22"/>
          <w:szCs w:val="22"/>
        </w:rPr>
        <w:t>Fanuel</w:t>
      </w:r>
      <w:proofErr w:type="spellEnd"/>
      <w:r w:rsidRPr="00EE5595">
        <w:rPr>
          <w:rFonts w:cstheme="minorHAnsi"/>
          <w:sz w:val="22"/>
          <w:szCs w:val="22"/>
        </w:rPr>
        <w:t xml:space="preserve"> M, El </w:t>
      </w:r>
      <w:proofErr w:type="spellStart"/>
      <w:r w:rsidRPr="00EE5595">
        <w:rPr>
          <w:rFonts w:cstheme="minorHAnsi"/>
          <w:sz w:val="22"/>
          <w:szCs w:val="22"/>
        </w:rPr>
        <w:t>Hage</w:t>
      </w:r>
      <w:proofErr w:type="spellEnd"/>
      <w:r w:rsidRPr="00EE5595">
        <w:rPr>
          <w:rFonts w:cstheme="minorHAnsi"/>
          <w:sz w:val="22"/>
          <w:szCs w:val="22"/>
        </w:rPr>
        <w:t xml:space="preserve"> F, Baldy A, Griveau Y, </w:t>
      </w:r>
      <w:proofErr w:type="spellStart"/>
      <w:r w:rsidRPr="00EE5595">
        <w:rPr>
          <w:rFonts w:cstheme="minorHAnsi"/>
          <w:sz w:val="22"/>
          <w:szCs w:val="22"/>
        </w:rPr>
        <w:t>Jacquemot</w:t>
      </w:r>
      <w:proofErr w:type="spellEnd"/>
      <w:r w:rsidRPr="00EE5595">
        <w:rPr>
          <w:rFonts w:cstheme="minorHAnsi"/>
          <w:sz w:val="22"/>
          <w:szCs w:val="22"/>
        </w:rPr>
        <w:t xml:space="preserve"> MP, </w:t>
      </w:r>
      <w:proofErr w:type="spellStart"/>
      <w:r w:rsidRPr="00EE5595">
        <w:rPr>
          <w:rFonts w:cstheme="minorHAnsi"/>
          <w:sz w:val="22"/>
          <w:szCs w:val="22"/>
        </w:rPr>
        <w:t>Coursol</w:t>
      </w:r>
      <w:proofErr w:type="spellEnd"/>
      <w:r w:rsidRPr="00EE5595">
        <w:rPr>
          <w:rFonts w:cstheme="minorHAnsi"/>
          <w:sz w:val="22"/>
          <w:szCs w:val="22"/>
        </w:rPr>
        <w:t xml:space="preserve"> S, Devaux MF, </w:t>
      </w:r>
      <w:proofErr w:type="spellStart"/>
      <w:r w:rsidRPr="00EE5595">
        <w:rPr>
          <w:rFonts w:cstheme="minorHAnsi"/>
          <w:sz w:val="22"/>
          <w:szCs w:val="22"/>
        </w:rPr>
        <w:t>Rogniaux</w:t>
      </w:r>
      <w:proofErr w:type="spellEnd"/>
      <w:r w:rsidRPr="00EE5595">
        <w:rPr>
          <w:rFonts w:cstheme="minorHAnsi"/>
          <w:sz w:val="22"/>
          <w:szCs w:val="22"/>
        </w:rPr>
        <w:t xml:space="preserve"> H, Guillon F (2020) Puissance de l’imagerie dans l’étude des tissus de la biomasse lignocellulosique. </w:t>
      </w:r>
      <w:proofErr w:type="spellStart"/>
      <w:r w:rsidRPr="00EE5595">
        <w:rPr>
          <w:rFonts w:cstheme="minorHAnsi"/>
          <w:sz w:val="22"/>
          <w:szCs w:val="22"/>
        </w:rPr>
        <w:t>Chap</w:t>
      </w:r>
      <w:proofErr w:type="spellEnd"/>
      <w:r w:rsidRPr="00EE5595">
        <w:rPr>
          <w:rFonts w:cstheme="minorHAnsi"/>
          <w:sz w:val="22"/>
          <w:szCs w:val="22"/>
        </w:rPr>
        <w:t xml:space="preserve"> 17. Dans: Stéphanie </w:t>
      </w:r>
      <w:proofErr w:type="spellStart"/>
      <w:r w:rsidRPr="00EE5595">
        <w:rPr>
          <w:rFonts w:cstheme="minorHAnsi"/>
          <w:sz w:val="22"/>
          <w:szCs w:val="22"/>
        </w:rPr>
        <w:t>Baumberger</w:t>
      </w:r>
      <w:proofErr w:type="spellEnd"/>
      <w:r w:rsidRPr="00EE5595">
        <w:rPr>
          <w:rFonts w:cstheme="minorHAnsi"/>
          <w:sz w:val="22"/>
          <w:szCs w:val="22"/>
        </w:rPr>
        <w:t>, Chimie Verte et Industries Agroalimentaires, vers une bioéconomie durable. Collection Sciences et techniques agroalimentaires, ISBN : 978-2-7430-2513-7. Cachan, FRA : Lavoisier TEC &amp; DOC.</w:t>
      </w:r>
    </w:p>
    <w:p w14:paraId="0510889A" w14:textId="77777777" w:rsidR="00C12D05" w:rsidRPr="00EE5595" w:rsidRDefault="00C12D05" w:rsidP="00EE5595">
      <w:pPr>
        <w:pStyle w:val="NormalWeb"/>
        <w:numPr>
          <w:ilvl w:val="0"/>
          <w:numId w:val="3"/>
        </w:numPr>
        <w:spacing w:before="0" w:beforeAutospacing="0" w:after="0" w:afterAutospacing="0"/>
        <w:jc w:val="both"/>
        <w:rPr>
          <w:rFonts w:asciiTheme="minorHAnsi" w:hAnsiTheme="minorHAnsi" w:cstheme="minorHAnsi"/>
          <w:sz w:val="22"/>
          <w:szCs w:val="22"/>
        </w:rPr>
      </w:pPr>
      <w:proofErr w:type="spellStart"/>
      <w:r w:rsidRPr="00EE5595">
        <w:rPr>
          <w:rFonts w:asciiTheme="minorHAnsi" w:hAnsiTheme="minorHAnsi" w:cstheme="minorHAnsi"/>
          <w:sz w:val="22"/>
          <w:szCs w:val="22"/>
          <w:lang w:val="en-GB"/>
        </w:rPr>
        <w:t>Mezni</w:t>
      </w:r>
      <w:proofErr w:type="spellEnd"/>
      <w:r w:rsidRPr="00EE5595">
        <w:rPr>
          <w:rFonts w:asciiTheme="minorHAnsi" w:hAnsiTheme="minorHAnsi" w:cstheme="minorHAnsi"/>
          <w:sz w:val="22"/>
          <w:szCs w:val="22"/>
          <w:lang w:val="en-GB"/>
        </w:rPr>
        <w:t xml:space="preserve"> F, Martine L, Khouja ML, </w:t>
      </w:r>
      <w:proofErr w:type="spellStart"/>
      <w:r w:rsidRPr="00EE5595">
        <w:rPr>
          <w:rFonts w:asciiTheme="minorHAnsi" w:hAnsiTheme="minorHAnsi" w:cstheme="minorHAnsi"/>
          <w:sz w:val="22"/>
          <w:szCs w:val="22"/>
          <w:lang w:val="en-GB"/>
        </w:rPr>
        <w:t>Berdeaux</w:t>
      </w:r>
      <w:proofErr w:type="spellEnd"/>
      <w:r w:rsidRPr="00EE5595">
        <w:rPr>
          <w:rFonts w:asciiTheme="minorHAnsi" w:hAnsiTheme="minorHAnsi" w:cstheme="minorHAnsi"/>
          <w:sz w:val="22"/>
          <w:szCs w:val="22"/>
          <w:lang w:val="en-GB"/>
        </w:rPr>
        <w:t xml:space="preserve"> O, </w:t>
      </w:r>
      <w:proofErr w:type="spellStart"/>
      <w:r w:rsidRPr="00EE5595">
        <w:rPr>
          <w:rFonts w:asciiTheme="minorHAnsi" w:hAnsiTheme="minorHAnsi" w:cstheme="minorHAnsi"/>
          <w:sz w:val="22"/>
          <w:szCs w:val="22"/>
          <w:lang w:val="en-GB"/>
        </w:rPr>
        <w:t>Khaldi</w:t>
      </w:r>
      <w:proofErr w:type="spellEnd"/>
      <w:r w:rsidRPr="00EE5595">
        <w:rPr>
          <w:rFonts w:asciiTheme="minorHAnsi" w:hAnsiTheme="minorHAnsi" w:cstheme="minorHAnsi"/>
          <w:sz w:val="22"/>
          <w:szCs w:val="22"/>
          <w:lang w:val="en-GB"/>
        </w:rPr>
        <w:t xml:space="preserve"> A (2020) Identification and quantitation of tocopherols carotenoids and triglycerides in edible </w:t>
      </w:r>
      <w:proofErr w:type="spellStart"/>
      <w:r w:rsidRPr="00EE5595">
        <w:rPr>
          <w:rFonts w:asciiTheme="minorHAnsi" w:hAnsiTheme="minorHAnsi" w:cstheme="minorHAnsi"/>
          <w:i/>
          <w:iCs/>
          <w:sz w:val="22"/>
          <w:szCs w:val="22"/>
          <w:lang w:val="en-GB"/>
        </w:rPr>
        <w:t>Pistacia</w:t>
      </w:r>
      <w:proofErr w:type="spellEnd"/>
      <w:r w:rsidRPr="00EE5595">
        <w:rPr>
          <w:rFonts w:asciiTheme="minorHAnsi" w:hAnsiTheme="minorHAnsi" w:cstheme="minorHAnsi"/>
          <w:i/>
          <w:iCs/>
          <w:sz w:val="22"/>
          <w:szCs w:val="22"/>
          <w:lang w:val="en-GB"/>
        </w:rPr>
        <w:t xml:space="preserve"> </w:t>
      </w:r>
      <w:proofErr w:type="spellStart"/>
      <w:r w:rsidRPr="00EE5595">
        <w:rPr>
          <w:rFonts w:asciiTheme="minorHAnsi" w:hAnsiTheme="minorHAnsi" w:cstheme="minorHAnsi"/>
          <w:i/>
          <w:iCs/>
          <w:sz w:val="22"/>
          <w:szCs w:val="22"/>
          <w:lang w:val="en-GB"/>
        </w:rPr>
        <w:t>lentiscus</w:t>
      </w:r>
      <w:proofErr w:type="spellEnd"/>
      <w:r w:rsidRPr="00EE5595">
        <w:rPr>
          <w:rFonts w:asciiTheme="minorHAnsi" w:hAnsiTheme="minorHAnsi" w:cstheme="minorHAnsi"/>
          <w:sz w:val="22"/>
          <w:szCs w:val="22"/>
          <w:lang w:val="en-GB"/>
        </w:rPr>
        <w:t xml:space="preserve"> oil from Tunisia. </w:t>
      </w:r>
      <w:r w:rsidRPr="00EE5595">
        <w:rPr>
          <w:rFonts w:asciiTheme="minorHAnsi" w:hAnsiTheme="minorHAnsi" w:cstheme="minorHAnsi"/>
          <w:sz w:val="22"/>
          <w:szCs w:val="22"/>
        </w:rPr>
        <w:t xml:space="preserve">Journal of Materials and </w:t>
      </w:r>
      <w:proofErr w:type="spellStart"/>
      <w:r w:rsidRPr="00EE5595">
        <w:rPr>
          <w:rFonts w:asciiTheme="minorHAnsi" w:hAnsiTheme="minorHAnsi" w:cstheme="minorHAnsi"/>
          <w:sz w:val="22"/>
          <w:szCs w:val="22"/>
        </w:rPr>
        <w:t>Environmental</w:t>
      </w:r>
      <w:proofErr w:type="spellEnd"/>
      <w:r w:rsidRPr="00EE5595">
        <w:rPr>
          <w:rFonts w:asciiTheme="minorHAnsi" w:hAnsiTheme="minorHAnsi" w:cstheme="minorHAnsi"/>
          <w:sz w:val="22"/>
          <w:szCs w:val="22"/>
        </w:rPr>
        <w:t xml:space="preserve"> Sciences. 11(1):79-84. </w:t>
      </w:r>
    </w:p>
    <w:p w14:paraId="3EA3C7F5" w14:textId="495384CB" w:rsidR="00536E5D" w:rsidRPr="00EE5595" w:rsidRDefault="00536E5D" w:rsidP="00EE5595">
      <w:pPr>
        <w:pStyle w:val="Paragraphedeliste"/>
        <w:numPr>
          <w:ilvl w:val="0"/>
          <w:numId w:val="3"/>
        </w:numPr>
        <w:jc w:val="both"/>
        <w:rPr>
          <w:rFonts w:cstheme="minorHAnsi"/>
          <w:sz w:val="22"/>
          <w:szCs w:val="22"/>
        </w:rPr>
      </w:pPr>
      <w:r w:rsidRPr="00EE5595">
        <w:rPr>
          <w:rFonts w:cstheme="minorHAnsi"/>
          <w:sz w:val="22"/>
          <w:szCs w:val="22"/>
        </w:rPr>
        <w:t xml:space="preserve">Ropartz D, </w:t>
      </w:r>
      <w:proofErr w:type="spellStart"/>
      <w:r w:rsidRPr="00EE5595">
        <w:rPr>
          <w:rFonts w:cstheme="minorHAnsi"/>
          <w:sz w:val="22"/>
          <w:szCs w:val="22"/>
        </w:rPr>
        <w:t>Ralet</w:t>
      </w:r>
      <w:proofErr w:type="spellEnd"/>
      <w:r w:rsidRPr="00EE5595">
        <w:rPr>
          <w:rFonts w:cstheme="minorHAnsi"/>
          <w:sz w:val="22"/>
          <w:szCs w:val="22"/>
        </w:rPr>
        <w:t xml:space="preserve"> MC (2020) </w:t>
      </w:r>
      <w:proofErr w:type="spellStart"/>
      <w:r w:rsidRPr="00EE5595">
        <w:rPr>
          <w:rFonts w:cstheme="minorHAnsi"/>
          <w:sz w:val="22"/>
          <w:szCs w:val="22"/>
        </w:rPr>
        <w:t>Pectin</w:t>
      </w:r>
      <w:proofErr w:type="spellEnd"/>
      <w:r w:rsidRPr="00EE5595">
        <w:rPr>
          <w:rFonts w:cstheme="minorHAnsi"/>
          <w:sz w:val="22"/>
          <w:szCs w:val="22"/>
        </w:rPr>
        <w:t xml:space="preserve"> structure. Dans: </w:t>
      </w:r>
      <w:proofErr w:type="spellStart"/>
      <w:r w:rsidRPr="00EE5595">
        <w:rPr>
          <w:rFonts w:cstheme="minorHAnsi"/>
          <w:sz w:val="22"/>
          <w:szCs w:val="22"/>
        </w:rPr>
        <w:t>Pectin</w:t>
      </w:r>
      <w:proofErr w:type="spellEnd"/>
      <w:r w:rsidRPr="00EE5595">
        <w:rPr>
          <w:rFonts w:cstheme="minorHAnsi"/>
          <w:sz w:val="22"/>
          <w:szCs w:val="22"/>
        </w:rPr>
        <w:t xml:space="preserve"> : </w:t>
      </w:r>
      <w:proofErr w:type="spellStart"/>
      <w:r w:rsidRPr="00EE5595">
        <w:rPr>
          <w:rFonts w:cstheme="minorHAnsi"/>
          <w:sz w:val="22"/>
          <w:szCs w:val="22"/>
        </w:rPr>
        <w:t>technological</w:t>
      </w:r>
      <w:proofErr w:type="spellEnd"/>
      <w:r w:rsidRPr="00EE5595">
        <w:rPr>
          <w:rFonts w:cstheme="minorHAnsi"/>
          <w:sz w:val="22"/>
          <w:szCs w:val="22"/>
        </w:rPr>
        <w:t xml:space="preserve"> and </w:t>
      </w:r>
      <w:proofErr w:type="spellStart"/>
      <w:r w:rsidRPr="00EE5595">
        <w:rPr>
          <w:rFonts w:cstheme="minorHAnsi"/>
          <w:sz w:val="22"/>
          <w:szCs w:val="22"/>
        </w:rPr>
        <w:t>physiological</w:t>
      </w:r>
      <w:proofErr w:type="spellEnd"/>
      <w:r w:rsidRPr="00EE5595">
        <w:rPr>
          <w:rFonts w:cstheme="minorHAnsi"/>
          <w:sz w:val="22"/>
          <w:szCs w:val="22"/>
        </w:rPr>
        <w:t xml:space="preserve"> </w:t>
      </w:r>
      <w:proofErr w:type="spellStart"/>
      <w:r w:rsidRPr="00EE5595">
        <w:rPr>
          <w:rFonts w:cstheme="minorHAnsi"/>
          <w:sz w:val="22"/>
          <w:szCs w:val="22"/>
        </w:rPr>
        <w:t>properties</w:t>
      </w:r>
      <w:proofErr w:type="spellEnd"/>
      <w:r w:rsidRPr="00EE5595">
        <w:rPr>
          <w:rFonts w:cstheme="minorHAnsi"/>
          <w:sz w:val="22"/>
          <w:szCs w:val="22"/>
        </w:rPr>
        <w:t xml:space="preserve">. Springer </w:t>
      </w:r>
      <w:proofErr w:type="spellStart"/>
      <w:r w:rsidRPr="00EE5595">
        <w:rPr>
          <w:rFonts w:cstheme="minorHAnsi"/>
          <w:sz w:val="22"/>
          <w:szCs w:val="22"/>
        </w:rPr>
        <w:t>Natuer</w:t>
      </w:r>
      <w:proofErr w:type="spellEnd"/>
      <w:r w:rsidRPr="00EE5595">
        <w:rPr>
          <w:rFonts w:cstheme="minorHAnsi"/>
          <w:sz w:val="22"/>
          <w:szCs w:val="22"/>
        </w:rPr>
        <w:t xml:space="preserve"> </w:t>
      </w:r>
      <w:proofErr w:type="spellStart"/>
      <w:r w:rsidRPr="00EE5595">
        <w:rPr>
          <w:rFonts w:cstheme="minorHAnsi"/>
          <w:sz w:val="22"/>
          <w:szCs w:val="22"/>
        </w:rPr>
        <w:t>Switzerland</w:t>
      </w:r>
      <w:proofErr w:type="spellEnd"/>
      <w:r w:rsidRPr="00EE5595">
        <w:rPr>
          <w:rFonts w:cstheme="minorHAnsi"/>
          <w:sz w:val="22"/>
          <w:szCs w:val="22"/>
        </w:rPr>
        <w:t xml:space="preserve">. </w:t>
      </w:r>
      <w:proofErr w:type="spellStart"/>
      <w:r w:rsidRPr="00EE5595">
        <w:rPr>
          <w:rFonts w:cstheme="minorHAnsi"/>
          <w:sz w:val="22"/>
          <w:szCs w:val="22"/>
        </w:rPr>
        <w:t>Kontogiornos</w:t>
      </w:r>
      <w:proofErr w:type="spellEnd"/>
      <w:r w:rsidRPr="00EE5595">
        <w:rPr>
          <w:rFonts w:cstheme="minorHAnsi"/>
          <w:sz w:val="22"/>
          <w:szCs w:val="22"/>
        </w:rPr>
        <w:t xml:space="preserve"> V (</w:t>
      </w:r>
      <w:proofErr w:type="spellStart"/>
      <w:r w:rsidRPr="00EE5595">
        <w:rPr>
          <w:rFonts w:cstheme="minorHAnsi"/>
          <w:sz w:val="22"/>
          <w:szCs w:val="22"/>
        </w:rPr>
        <w:t>ed</w:t>
      </w:r>
      <w:proofErr w:type="spellEnd"/>
      <w:r w:rsidRPr="00EE5595">
        <w:rPr>
          <w:rFonts w:cstheme="minorHAnsi"/>
          <w:sz w:val="22"/>
          <w:szCs w:val="22"/>
        </w:rPr>
        <w:t xml:space="preserve">.). </w:t>
      </w:r>
      <w:r w:rsidR="002C01FC" w:rsidRPr="00EE5595">
        <w:rPr>
          <w:rFonts w:cstheme="minorHAnsi"/>
          <w:sz w:val="22"/>
          <w:szCs w:val="22"/>
        </w:rPr>
        <w:t>pp</w:t>
      </w:r>
      <w:r w:rsidRPr="00EE5595">
        <w:rPr>
          <w:rFonts w:cstheme="minorHAnsi"/>
          <w:sz w:val="22"/>
          <w:szCs w:val="22"/>
        </w:rPr>
        <w:t xml:space="preserve"> 17-36. </w:t>
      </w:r>
      <w:hyperlink r:id="rId43" w:history="1">
        <w:r w:rsidRPr="00EE5595">
          <w:rPr>
            <w:rStyle w:val="Lienhypertexte"/>
            <w:rFonts w:cstheme="minorHAnsi"/>
            <w:sz w:val="22"/>
            <w:szCs w:val="22"/>
          </w:rPr>
          <w:t>https://doi.org/10.1007/978-3-030-53421-9</w:t>
        </w:r>
      </w:hyperlink>
    </w:p>
    <w:p w14:paraId="000E6ADC" w14:textId="77777777" w:rsidR="00C12D05" w:rsidRPr="00EE5595" w:rsidRDefault="00C12D05" w:rsidP="00EE5595">
      <w:pPr>
        <w:pStyle w:val="NormalWeb"/>
        <w:numPr>
          <w:ilvl w:val="0"/>
          <w:numId w:val="3"/>
        </w:numPr>
        <w:spacing w:before="0" w:beforeAutospacing="0" w:after="0" w:afterAutospacing="0"/>
        <w:jc w:val="both"/>
        <w:rPr>
          <w:rFonts w:asciiTheme="minorHAnsi" w:hAnsiTheme="minorHAnsi" w:cstheme="minorHAnsi"/>
          <w:sz w:val="22"/>
          <w:szCs w:val="22"/>
        </w:rPr>
      </w:pPr>
      <w:r w:rsidRPr="00E11FC3">
        <w:rPr>
          <w:rFonts w:asciiTheme="minorHAnsi" w:hAnsiTheme="minorHAnsi" w:cstheme="minorHAnsi"/>
          <w:sz w:val="22"/>
          <w:szCs w:val="22"/>
        </w:rPr>
        <w:t xml:space="preserve">Schlich P (2020) </w:t>
      </w:r>
      <w:r w:rsidRPr="00EE5595">
        <w:rPr>
          <w:rFonts w:asciiTheme="minorHAnsi" w:hAnsiTheme="minorHAnsi" w:cstheme="minorHAnsi"/>
          <w:sz w:val="22"/>
          <w:szCs w:val="22"/>
        </w:rPr>
        <w:t xml:space="preserve">Vins et fromages, innover en analyse sensorielle pour mieux étudier leur association : Communiqué du service de presse INRA rédigé par Caroline THOMAS pour publication dans le magazine électronique, et pour diffusion sur le site internet INRAE. </w:t>
      </w:r>
      <w:hyperlink r:id="rId44" w:history="1">
        <w:r w:rsidRPr="00EE5595">
          <w:rPr>
            <w:rStyle w:val="Lienhypertexte"/>
            <w:rFonts w:asciiTheme="minorHAnsi" w:hAnsiTheme="minorHAnsi" w:cstheme="minorHAnsi"/>
            <w:sz w:val="22"/>
            <w:szCs w:val="22"/>
          </w:rPr>
          <w:t>https://hal.inrae.fr/hal-02788965</w:t>
        </w:r>
      </w:hyperlink>
    </w:p>
    <w:p w14:paraId="59320CFC" w14:textId="1ECF3D3E" w:rsidR="0078702E" w:rsidRPr="00EE5595" w:rsidRDefault="0031307E" w:rsidP="00EE5595">
      <w:pPr>
        <w:pStyle w:val="Paragraphedeliste"/>
        <w:widowControl w:val="0"/>
        <w:numPr>
          <w:ilvl w:val="0"/>
          <w:numId w:val="3"/>
        </w:numPr>
        <w:tabs>
          <w:tab w:val="left" w:pos="1134"/>
        </w:tabs>
        <w:autoSpaceDE w:val="0"/>
        <w:autoSpaceDN w:val="0"/>
        <w:adjustRightInd w:val="0"/>
        <w:jc w:val="both"/>
        <w:rPr>
          <w:rFonts w:cstheme="minorHAnsi"/>
          <w:sz w:val="22"/>
          <w:szCs w:val="22"/>
          <w:lang w:val="en-US"/>
        </w:rPr>
      </w:pPr>
      <w:proofErr w:type="spellStart"/>
      <w:r w:rsidRPr="00EE5595">
        <w:rPr>
          <w:rFonts w:cstheme="minorHAnsi"/>
          <w:sz w:val="22"/>
          <w:szCs w:val="22"/>
          <w:lang w:val="en-US"/>
        </w:rPr>
        <w:t>Talantikite</w:t>
      </w:r>
      <w:proofErr w:type="spellEnd"/>
      <w:r w:rsidRPr="00EE5595">
        <w:rPr>
          <w:rFonts w:cstheme="minorHAnsi"/>
          <w:sz w:val="22"/>
          <w:szCs w:val="22"/>
          <w:lang w:val="en-US"/>
        </w:rPr>
        <w:t xml:space="preserve"> M, Stimpson TC, </w:t>
      </w:r>
      <w:proofErr w:type="spellStart"/>
      <w:r w:rsidRPr="00EE5595">
        <w:rPr>
          <w:rFonts w:cstheme="minorHAnsi"/>
          <w:sz w:val="22"/>
          <w:szCs w:val="22"/>
          <w:lang w:val="en-US"/>
        </w:rPr>
        <w:t>Gourlay</w:t>
      </w:r>
      <w:proofErr w:type="spellEnd"/>
      <w:r w:rsidRPr="00EE5595">
        <w:rPr>
          <w:rFonts w:cstheme="minorHAnsi"/>
          <w:sz w:val="22"/>
          <w:szCs w:val="22"/>
          <w:lang w:val="en-US"/>
        </w:rPr>
        <w:t xml:space="preserve"> A, Le Gall S, Moreau C, Cranston ED, Moran-Mirabal J, </w:t>
      </w:r>
      <w:proofErr w:type="spellStart"/>
      <w:r w:rsidRPr="00EE5595">
        <w:rPr>
          <w:rFonts w:cstheme="minorHAnsi"/>
          <w:sz w:val="22"/>
          <w:szCs w:val="22"/>
          <w:lang w:val="en-US"/>
        </w:rPr>
        <w:t>Cathala</w:t>
      </w:r>
      <w:proofErr w:type="spellEnd"/>
      <w:r w:rsidRPr="00EE5595">
        <w:rPr>
          <w:rFonts w:cstheme="minorHAnsi"/>
          <w:sz w:val="22"/>
          <w:szCs w:val="22"/>
          <w:lang w:val="en-US"/>
        </w:rPr>
        <w:t xml:space="preserve"> B (2020) Bioinspired thermo-responsive xyloglucan-cellulose nanocrystal hydrogels. </w:t>
      </w:r>
      <w:proofErr w:type="spellStart"/>
      <w:r w:rsidRPr="00EE5595">
        <w:rPr>
          <w:rFonts w:cstheme="minorHAnsi"/>
          <w:sz w:val="22"/>
          <w:szCs w:val="22"/>
          <w:lang w:val="en-US"/>
        </w:rPr>
        <w:t>ChemRxiv</w:t>
      </w:r>
      <w:proofErr w:type="spellEnd"/>
      <w:r w:rsidRPr="00EE5595">
        <w:rPr>
          <w:rFonts w:cstheme="minorHAnsi"/>
          <w:sz w:val="22"/>
          <w:szCs w:val="22"/>
          <w:lang w:val="en-US"/>
        </w:rPr>
        <w:t xml:space="preserve"> </w:t>
      </w:r>
      <w:hyperlink r:id="rId45" w:history="1">
        <w:r w:rsidRPr="00EE5595">
          <w:rPr>
            <w:rStyle w:val="Lienhypertexte"/>
            <w:rFonts w:cstheme="minorHAnsi"/>
            <w:sz w:val="22"/>
            <w:szCs w:val="22"/>
            <w:lang w:val="en-US"/>
          </w:rPr>
          <w:t>https://doi.org/10.26434/chemrxiv.12759449.v1</w:t>
        </w:r>
      </w:hyperlink>
    </w:p>
    <w:p w14:paraId="7088E28E" w14:textId="77777777" w:rsidR="0031307E" w:rsidRPr="00EE5595" w:rsidRDefault="0031307E" w:rsidP="00EE5595">
      <w:pPr>
        <w:jc w:val="both"/>
        <w:rPr>
          <w:rFonts w:cstheme="minorHAnsi"/>
          <w:sz w:val="22"/>
          <w:szCs w:val="22"/>
        </w:rPr>
      </w:pPr>
    </w:p>
    <w:sectPr w:rsidR="0031307E" w:rsidRPr="00EE5595" w:rsidSect="002610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6B6F"/>
    <w:multiLevelType w:val="hybridMultilevel"/>
    <w:tmpl w:val="1764B94E"/>
    <w:lvl w:ilvl="0" w:tplc="8750AD76">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F712FE"/>
    <w:multiLevelType w:val="hybridMultilevel"/>
    <w:tmpl w:val="02A00788"/>
    <w:lvl w:ilvl="0" w:tplc="4FA85A50">
      <w:start w:val="1"/>
      <w:numFmt w:val="decimal"/>
      <w:lvlText w:val="%1."/>
      <w:lvlJc w:val="left"/>
      <w:pPr>
        <w:ind w:left="720" w:hanging="360"/>
      </w:pPr>
      <w:rPr>
        <w:rFonts w:hint="default"/>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6F55F0"/>
    <w:multiLevelType w:val="hybridMultilevel"/>
    <w:tmpl w:val="323EC23E"/>
    <w:lvl w:ilvl="0" w:tplc="757A42F2">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8A3D99"/>
    <w:multiLevelType w:val="hybridMultilevel"/>
    <w:tmpl w:val="187A781A"/>
    <w:lvl w:ilvl="0" w:tplc="238C19E2">
      <w:start w:val="1"/>
      <w:numFmt w:val="decimal"/>
      <w:lvlText w:val="%1."/>
      <w:lvlJc w:val="left"/>
      <w:pPr>
        <w:ind w:left="720" w:hanging="360"/>
      </w:pPr>
      <w:rPr>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AC5D41"/>
    <w:multiLevelType w:val="hybridMultilevel"/>
    <w:tmpl w:val="23D885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286A35"/>
    <w:multiLevelType w:val="hybridMultilevel"/>
    <w:tmpl w:val="677C5970"/>
    <w:lvl w:ilvl="0" w:tplc="300C99E4">
      <w:start w:val="9"/>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BAC1325"/>
    <w:multiLevelType w:val="hybridMultilevel"/>
    <w:tmpl w:val="6A825D76"/>
    <w:lvl w:ilvl="0" w:tplc="040C000F">
      <w:start w:val="1"/>
      <w:numFmt w:val="decimal"/>
      <w:lvlText w:val="%1."/>
      <w:lvlJc w:val="left"/>
      <w:pPr>
        <w:ind w:left="1786"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E4"/>
    <w:rsid w:val="000F0395"/>
    <w:rsid w:val="000F0BF8"/>
    <w:rsid w:val="00260B37"/>
    <w:rsid w:val="00261050"/>
    <w:rsid w:val="002739B6"/>
    <w:rsid w:val="002C01FC"/>
    <w:rsid w:val="0031307E"/>
    <w:rsid w:val="004B7F93"/>
    <w:rsid w:val="004E63E4"/>
    <w:rsid w:val="00536E5D"/>
    <w:rsid w:val="00560040"/>
    <w:rsid w:val="005D4E99"/>
    <w:rsid w:val="005F77DE"/>
    <w:rsid w:val="00611D24"/>
    <w:rsid w:val="00627261"/>
    <w:rsid w:val="006F52E2"/>
    <w:rsid w:val="00765701"/>
    <w:rsid w:val="0078702E"/>
    <w:rsid w:val="0079284D"/>
    <w:rsid w:val="007F01EE"/>
    <w:rsid w:val="00865541"/>
    <w:rsid w:val="008A1921"/>
    <w:rsid w:val="008C0ED5"/>
    <w:rsid w:val="00A01C33"/>
    <w:rsid w:val="00A27165"/>
    <w:rsid w:val="00A30456"/>
    <w:rsid w:val="00A4073C"/>
    <w:rsid w:val="00A55A33"/>
    <w:rsid w:val="00A733F5"/>
    <w:rsid w:val="00C12D05"/>
    <w:rsid w:val="00C3428D"/>
    <w:rsid w:val="00C84C8E"/>
    <w:rsid w:val="00C85F6D"/>
    <w:rsid w:val="00E11FC3"/>
    <w:rsid w:val="00EB54E7"/>
    <w:rsid w:val="00EE5595"/>
    <w:rsid w:val="00F75856"/>
    <w:rsid w:val="00F955CC"/>
    <w:rsid w:val="00FD5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FF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0ED5"/>
    <w:pPr>
      <w:keepNext/>
      <w:keepLines/>
      <w:spacing w:before="240"/>
      <w:outlineLvl w:val="0"/>
    </w:pPr>
    <w:rPr>
      <w:rFonts w:asciiTheme="majorHAnsi" w:eastAsiaTheme="majorEastAsia" w:hAnsiTheme="majorHAnsi" w:cstheme="majorBidi"/>
      <w:color w:val="3E762A" w:themeColor="accent1" w:themeShade="BF"/>
      <w:sz w:val="32"/>
      <w:szCs w:val="32"/>
    </w:rPr>
  </w:style>
  <w:style w:type="paragraph" w:styleId="Titre2">
    <w:name w:val="heading 2"/>
    <w:basedOn w:val="Normal"/>
    <w:next w:val="Normal"/>
    <w:link w:val="Titre2Car"/>
    <w:uiPriority w:val="9"/>
    <w:unhideWhenUsed/>
    <w:qFormat/>
    <w:rsid w:val="008C0ED5"/>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Titre3">
    <w:name w:val="heading 3"/>
    <w:basedOn w:val="Normal"/>
    <w:next w:val="Normal"/>
    <w:link w:val="Titre3Car"/>
    <w:uiPriority w:val="9"/>
    <w:unhideWhenUsed/>
    <w:qFormat/>
    <w:rsid w:val="008C0ED5"/>
    <w:pPr>
      <w:keepNext/>
      <w:keepLines/>
      <w:spacing w:before="40"/>
      <w:outlineLvl w:val="2"/>
    </w:pPr>
    <w:rPr>
      <w:rFonts w:asciiTheme="majorHAnsi" w:eastAsiaTheme="majorEastAsia" w:hAnsiTheme="majorHAnsi" w:cstheme="majorBidi"/>
      <w:color w:val="294E1C"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8C0ED5"/>
    <w:pPr>
      <w:spacing w:before="100" w:beforeAutospacing="1" w:after="100" w:afterAutospacing="1"/>
    </w:pPr>
    <w:rPr>
      <w:rFonts w:ascii="Times New Roman" w:hAnsi="Times New Roman" w:cs="Times New Roman"/>
      <w:lang w:eastAsia="fr-FR"/>
    </w:rPr>
  </w:style>
  <w:style w:type="character" w:customStyle="1" w:styleId="normaltextrun">
    <w:name w:val="normaltextrun"/>
    <w:basedOn w:val="Policepardfaut"/>
    <w:rsid w:val="008C0ED5"/>
  </w:style>
  <w:style w:type="character" w:customStyle="1" w:styleId="spellingerror">
    <w:name w:val="spellingerror"/>
    <w:basedOn w:val="Policepardfaut"/>
    <w:rsid w:val="008C0ED5"/>
  </w:style>
  <w:style w:type="character" w:customStyle="1" w:styleId="eop">
    <w:name w:val="eop"/>
    <w:basedOn w:val="Policepardfaut"/>
    <w:rsid w:val="008C0ED5"/>
  </w:style>
  <w:style w:type="character" w:customStyle="1" w:styleId="Titre1Car">
    <w:name w:val="Titre 1 Car"/>
    <w:basedOn w:val="Policepardfaut"/>
    <w:link w:val="Titre1"/>
    <w:uiPriority w:val="9"/>
    <w:rsid w:val="008C0ED5"/>
    <w:rPr>
      <w:rFonts w:asciiTheme="majorHAnsi" w:eastAsiaTheme="majorEastAsia" w:hAnsiTheme="majorHAnsi" w:cstheme="majorBidi"/>
      <w:color w:val="3E762A" w:themeColor="accent1" w:themeShade="BF"/>
      <w:sz w:val="32"/>
      <w:szCs w:val="32"/>
    </w:rPr>
  </w:style>
  <w:style w:type="character" w:customStyle="1" w:styleId="Titre2Car">
    <w:name w:val="Titre 2 Car"/>
    <w:basedOn w:val="Policepardfaut"/>
    <w:link w:val="Titre2"/>
    <w:uiPriority w:val="9"/>
    <w:rsid w:val="008C0ED5"/>
    <w:rPr>
      <w:rFonts w:asciiTheme="majorHAnsi" w:eastAsiaTheme="majorEastAsia" w:hAnsiTheme="majorHAnsi" w:cstheme="majorBidi"/>
      <w:color w:val="3E762A" w:themeColor="accent1" w:themeShade="BF"/>
      <w:sz w:val="26"/>
      <w:szCs w:val="26"/>
    </w:rPr>
  </w:style>
  <w:style w:type="character" w:customStyle="1" w:styleId="Titre3Car">
    <w:name w:val="Titre 3 Car"/>
    <w:basedOn w:val="Policepardfaut"/>
    <w:link w:val="Titre3"/>
    <w:uiPriority w:val="9"/>
    <w:rsid w:val="008C0ED5"/>
    <w:rPr>
      <w:rFonts w:asciiTheme="majorHAnsi" w:eastAsiaTheme="majorEastAsia" w:hAnsiTheme="majorHAnsi" w:cstheme="majorBidi"/>
      <w:color w:val="294E1C" w:themeColor="accent1" w:themeShade="7F"/>
    </w:rPr>
  </w:style>
  <w:style w:type="character" w:styleId="Lienhypertexte">
    <w:name w:val="Hyperlink"/>
    <w:basedOn w:val="Policepardfaut"/>
    <w:uiPriority w:val="99"/>
    <w:unhideWhenUsed/>
    <w:rsid w:val="000F0395"/>
    <w:rPr>
      <w:color w:val="6B9F25" w:themeColor="hyperlink"/>
      <w:u w:val="single"/>
    </w:rPr>
  </w:style>
  <w:style w:type="paragraph" w:styleId="Paragraphedeliste">
    <w:name w:val="List Paragraph"/>
    <w:basedOn w:val="Normal"/>
    <w:link w:val="ParagraphedelisteCar"/>
    <w:uiPriority w:val="34"/>
    <w:qFormat/>
    <w:rsid w:val="000F0395"/>
    <w:pPr>
      <w:ind w:left="720"/>
      <w:contextualSpacing/>
    </w:pPr>
  </w:style>
  <w:style w:type="character" w:customStyle="1" w:styleId="ParagraphedelisteCar">
    <w:name w:val="Paragraphe de liste Car"/>
    <w:link w:val="Paragraphedeliste"/>
    <w:uiPriority w:val="34"/>
    <w:rsid w:val="0031307E"/>
  </w:style>
  <w:style w:type="character" w:styleId="Lienhypertextesuivivisit">
    <w:name w:val="FollowedHyperlink"/>
    <w:basedOn w:val="Policepardfaut"/>
    <w:uiPriority w:val="99"/>
    <w:semiHidden/>
    <w:unhideWhenUsed/>
    <w:rsid w:val="00536E5D"/>
    <w:rPr>
      <w:color w:val="BA6906" w:themeColor="followedHyperlink"/>
      <w:u w:val="single"/>
    </w:rPr>
  </w:style>
  <w:style w:type="paragraph" w:styleId="NormalWeb">
    <w:name w:val="Normal (Web)"/>
    <w:basedOn w:val="Normal"/>
    <w:uiPriority w:val="99"/>
    <w:unhideWhenUsed/>
    <w:rsid w:val="00A55A33"/>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902456">
      <w:bodyDiv w:val="1"/>
      <w:marLeft w:val="0"/>
      <w:marRight w:val="0"/>
      <w:marTop w:val="0"/>
      <w:marBottom w:val="0"/>
      <w:divBdr>
        <w:top w:val="none" w:sz="0" w:space="0" w:color="auto"/>
        <w:left w:val="none" w:sz="0" w:space="0" w:color="auto"/>
        <w:bottom w:val="none" w:sz="0" w:space="0" w:color="auto"/>
        <w:right w:val="none" w:sz="0" w:space="0" w:color="auto"/>
      </w:divBdr>
    </w:div>
    <w:div w:id="344865163">
      <w:bodyDiv w:val="1"/>
      <w:marLeft w:val="0"/>
      <w:marRight w:val="0"/>
      <w:marTop w:val="0"/>
      <w:marBottom w:val="0"/>
      <w:divBdr>
        <w:top w:val="none" w:sz="0" w:space="0" w:color="auto"/>
        <w:left w:val="none" w:sz="0" w:space="0" w:color="auto"/>
        <w:bottom w:val="none" w:sz="0" w:space="0" w:color="auto"/>
        <w:right w:val="none" w:sz="0" w:space="0" w:color="auto"/>
      </w:divBdr>
      <w:divsChild>
        <w:div w:id="763183680">
          <w:marLeft w:val="0"/>
          <w:marRight w:val="0"/>
          <w:marTop w:val="0"/>
          <w:marBottom w:val="0"/>
          <w:divBdr>
            <w:top w:val="none" w:sz="0" w:space="0" w:color="auto"/>
            <w:left w:val="none" w:sz="0" w:space="0" w:color="auto"/>
            <w:bottom w:val="none" w:sz="0" w:space="0" w:color="auto"/>
            <w:right w:val="none" w:sz="0" w:space="0" w:color="auto"/>
          </w:divBdr>
        </w:div>
        <w:div w:id="555362021">
          <w:marLeft w:val="0"/>
          <w:marRight w:val="0"/>
          <w:marTop w:val="0"/>
          <w:marBottom w:val="0"/>
          <w:divBdr>
            <w:top w:val="none" w:sz="0" w:space="0" w:color="auto"/>
            <w:left w:val="none" w:sz="0" w:space="0" w:color="auto"/>
            <w:bottom w:val="none" w:sz="0" w:space="0" w:color="auto"/>
            <w:right w:val="none" w:sz="0" w:space="0" w:color="auto"/>
          </w:divBdr>
        </w:div>
        <w:div w:id="850947846">
          <w:marLeft w:val="0"/>
          <w:marRight w:val="0"/>
          <w:marTop w:val="0"/>
          <w:marBottom w:val="0"/>
          <w:divBdr>
            <w:top w:val="none" w:sz="0" w:space="0" w:color="auto"/>
            <w:left w:val="none" w:sz="0" w:space="0" w:color="auto"/>
            <w:bottom w:val="none" w:sz="0" w:space="0" w:color="auto"/>
            <w:right w:val="none" w:sz="0" w:space="0" w:color="auto"/>
          </w:divBdr>
        </w:div>
        <w:div w:id="1550993310">
          <w:marLeft w:val="0"/>
          <w:marRight w:val="0"/>
          <w:marTop w:val="0"/>
          <w:marBottom w:val="0"/>
          <w:divBdr>
            <w:top w:val="none" w:sz="0" w:space="0" w:color="auto"/>
            <w:left w:val="none" w:sz="0" w:space="0" w:color="auto"/>
            <w:bottom w:val="none" w:sz="0" w:space="0" w:color="auto"/>
            <w:right w:val="none" w:sz="0" w:space="0" w:color="auto"/>
          </w:divBdr>
        </w:div>
      </w:divsChild>
    </w:div>
    <w:div w:id="376393924">
      <w:bodyDiv w:val="1"/>
      <w:marLeft w:val="0"/>
      <w:marRight w:val="0"/>
      <w:marTop w:val="0"/>
      <w:marBottom w:val="0"/>
      <w:divBdr>
        <w:top w:val="none" w:sz="0" w:space="0" w:color="auto"/>
        <w:left w:val="none" w:sz="0" w:space="0" w:color="auto"/>
        <w:bottom w:val="none" w:sz="0" w:space="0" w:color="auto"/>
        <w:right w:val="none" w:sz="0" w:space="0" w:color="auto"/>
      </w:divBdr>
      <w:divsChild>
        <w:div w:id="1640260513">
          <w:marLeft w:val="0"/>
          <w:marRight w:val="0"/>
          <w:marTop w:val="0"/>
          <w:marBottom w:val="0"/>
          <w:divBdr>
            <w:top w:val="none" w:sz="0" w:space="0" w:color="auto"/>
            <w:left w:val="none" w:sz="0" w:space="0" w:color="auto"/>
            <w:bottom w:val="none" w:sz="0" w:space="0" w:color="auto"/>
            <w:right w:val="none" w:sz="0" w:space="0" w:color="auto"/>
          </w:divBdr>
        </w:div>
        <w:div w:id="1288270992">
          <w:marLeft w:val="0"/>
          <w:marRight w:val="0"/>
          <w:marTop w:val="0"/>
          <w:marBottom w:val="0"/>
          <w:divBdr>
            <w:top w:val="none" w:sz="0" w:space="0" w:color="auto"/>
            <w:left w:val="none" w:sz="0" w:space="0" w:color="auto"/>
            <w:bottom w:val="none" w:sz="0" w:space="0" w:color="auto"/>
            <w:right w:val="none" w:sz="0" w:space="0" w:color="auto"/>
          </w:divBdr>
        </w:div>
        <w:div w:id="1979919554">
          <w:marLeft w:val="0"/>
          <w:marRight w:val="0"/>
          <w:marTop w:val="0"/>
          <w:marBottom w:val="0"/>
          <w:divBdr>
            <w:top w:val="none" w:sz="0" w:space="0" w:color="auto"/>
            <w:left w:val="none" w:sz="0" w:space="0" w:color="auto"/>
            <w:bottom w:val="none" w:sz="0" w:space="0" w:color="auto"/>
            <w:right w:val="none" w:sz="0" w:space="0" w:color="auto"/>
          </w:divBdr>
        </w:div>
      </w:divsChild>
    </w:div>
    <w:div w:id="442917881">
      <w:bodyDiv w:val="1"/>
      <w:marLeft w:val="0"/>
      <w:marRight w:val="0"/>
      <w:marTop w:val="0"/>
      <w:marBottom w:val="0"/>
      <w:divBdr>
        <w:top w:val="none" w:sz="0" w:space="0" w:color="auto"/>
        <w:left w:val="none" w:sz="0" w:space="0" w:color="auto"/>
        <w:bottom w:val="none" w:sz="0" w:space="0" w:color="auto"/>
        <w:right w:val="none" w:sz="0" w:space="0" w:color="auto"/>
      </w:divBdr>
      <w:divsChild>
        <w:div w:id="406805785">
          <w:marLeft w:val="0"/>
          <w:marRight w:val="0"/>
          <w:marTop w:val="0"/>
          <w:marBottom w:val="0"/>
          <w:divBdr>
            <w:top w:val="none" w:sz="0" w:space="0" w:color="auto"/>
            <w:left w:val="none" w:sz="0" w:space="0" w:color="auto"/>
            <w:bottom w:val="none" w:sz="0" w:space="0" w:color="auto"/>
            <w:right w:val="none" w:sz="0" w:space="0" w:color="auto"/>
          </w:divBdr>
        </w:div>
        <w:div w:id="473525039">
          <w:marLeft w:val="0"/>
          <w:marRight w:val="0"/>
          <w:marTop w:val="0"/>
          <w:marBottom w:val="0"/>
          <w:divBdr>
            <w:top w:val="none" w:sz="0" w:space="0" w:color="auto"/>
            <w:left w:val="none" w:sz="0" w:space="0" w:color="auto"/>
            <w:bottom w:val="none" w:sz="0" w:space="0" w:color="auto"/>
            <w:right w:val="none" w:sz="0" w:space="0" w:color="auto"/>
          </w:divBdr>
        </w:div>
        <w:div w:id="571619370">
          <w:marLeft w:val="0"/>
          <w:marRight w:val="0"/>
          <w:marTop w:val="0"/>
          <w:marBottom w:val="0"/>
          <w:divBdr>
            <w:top w:val="none" w:sz="0" w:space="0" w:color="auto"/>
            <w:left w:val="none" w:sz="0" w:space="0" w:color="auto"/>
            <w:bottom w:val="none" w:sz="0" w:space="0" w:color="auto"/>
            <w:right w:val="none" w:sz="0" w:space="0" w:color="auto"/>
          </w:divBdr>
        </w:div>
        <w:div w:id="1040252960">
          <w:marLeft w:val="0"/>
          <w:marRight w:val="0"/>
          <w:marTop w:val="0"/>
          <w:marBottom w:val="0"/>
          <w:divBdr>
            <w:top w:val="none" w:sz="0" w:space="0" w:color="auto"/>
            <w:left w:val="none" w:sz="0" w:space="0" w:color="auto"/>
            <w:bottom w:val="none" w:sz="0" w:space="0" w:color="auto"/>
            <w:right w:val="none" w:sz="0" w:space="0" w:color="auto"/>
          </w:divBdr>
        </w:div>
        <w:div w:id="1441995444">
          <w:marLeft w:val="0"/>
          <w:marRight w:val="0"/>
          <w:marTop w:val="0"/>
          <w:marBottom w:val="0"/>
          <w:divBdr>
            <w:top w:val="none" w:sz="0" w:space="0" w:color="auto"/>
            <w:left w:val="none" w:sz="0" w:space="0" w:color="auto"/>
            <w:bottom w:val="none" w:sz="0" w:space="0" w:color="auto"/>
            <w:right w:val="none" w:sz="0" w:space="0" w:color="auto"/>
          </w:divBdr>
        </w:div>
        <w:div w:id="1993899249">
          <w:marLeft w:val="0"/>
          <w:marRight w:val="0"/>
          <w:marTop w:val="0"/>
          <w:marBottom w:val="0"/>
          <w:divBdr>
            <w:top w:val="none" w:sz="0" w:space="0" w:color="auto"/>
            <w:left w:val="none" w:sz="0" w:space="0" w:color="auto"/>
            <w:bottom w:val="none" w:sz="0" w:space="0" w:color="auto"/>
            <w:right w:val="none" w:sz="0" w:space="0" w:color="auto"/>
          </w:divBdr>
        </w:div>
        <w:div w:id="1281910967">
          <w:marLeft w:val="0"/>
          <w:marRight w:val="0"/>
          <w:marTop w:val="0"/>
          <w:marBottom w:val="0"/>
          <w:divBdr>
            <w:top w:val="none" w:sz="0" w:space="0" w:color="auto"/>
            <w:left w:val="none" w:sz="0" w:space="0" w:color="auto"/>
            <w:bottom w:val="none" w:sz="0" w:space="0" w:color="auto"/>
            <w:right w:val="none" w:sz="0" w:space="0" w:color="auto"/>
          </w:divBdr>
        </w:div>
        <w:div w:id="1218473434">
          <w:marLeft w:val="0"/>
          <w:marRight w:val="0"/>
          <w:marTop w:val="0"/>
          <w:marBottom w:val="0"/>
          <w:divBdr>
            <w:top w:val="none" w:sz="0" w:space="0" w:color="auto"/>
            <w:left w:val="none" w:sz="0" w:space="0" w:color="auto"/>
            <w:bottom w:val="none" w:sz="0" w:space="0" w:color="auto"/>
            <w:right w:val="none" w:sz="0" w:space="0" w:color="auto"/>
          </w:divBdr>
        </w:div>
        <w:div w:id="1667200723">
          <w:marLeft w:val="0"/>
          <w:marRight w:val="0"/>
          <w:marTop w:val="0"/>
          <w:marBottom w:val="0"/>
          <w:divBdr>
            <w:top w:val="none" w:sz="0" w:space="0" w:color="auto"/>
            <w:left w:val="none" w:sz="0" w:space="0" w:color="auto"/>
            <w:bottom w:val="none" w:sz="0" w:space="0" w:color="auto"/>
            <w:right w:val="none" w:sz="0" w:space="0" w:color="auto"/>
          </w:divBdr>
        </w:div>
        <w:div w:id="414014491">
          <w:marLeft w:val="0"/>
          <w:marRight w:val="0"/>
          <w:marTop w:val="0"/>
          <w:marBottom w:val="0"/>
          <w:divBdr>
            <w:top w:val="none" w:sz="0" w:space="0" w:color="auto"/>
            <w:left w:val="none" w:sz="0" w:space="0" w:color="auto"/>
            <w:bottom w:val="none" w:sz="0" w:space="0" w:color="auto"/>
            <w:right w:val="none" w:sz="0" w:space="0" w:color="auto"/>
          </w:divBdr>
        </w:div>
      </w:divsChild>
    </w:div>
    <w:div w:id="581598581">
      <w:bodyDiv w:val="1"/>
      <w:marLeft w:val="0"/>
      <w:marRight w:val="0"/>
      <w:marTop w:val="0"/>
      <w:marBottom w:val="0"/>
      <w:divBdr>
        <w:top w:val="none" w:sz="0" w:space="0" w:color="auto"/>
        <w:left w:val="none" w:sz="0" w:space="0" w:color="auto"/>
        <w:bottom w:val="none" w:sz="0" w:space="0" w:color="auto"/>
        <w:right w:val="none" w:sz="0" w:space="0" w:color="auto"/>
      </w:divBdr>
      <w:divsChild>
        <w:div w:id="1653293094">
          <w:marLeft w:val="0"/>
          <w:marRight w:val="0"/>
          <w:marTop w:val="0"/>
          <w:marBottom w:val="0"/>
          <w:divBdr>
            <w:top w:val="none" w:sz="0" w:space="0" w:color="auto"/>
            <w:left w:val="none" w:sz="0" w:space="0" w:color="auto"/>
            <w:bottom w:val="none" w:sz="0" w:space="0" w:color="auto"/>
            <w:right w:val="none" w:sz="0" w:space="0" w:color="auto"/>
          </w:divBdr>
        </w:div>
        <w:div w:id="284971253">
          <w:marLeft w:val="0"/>
          <w:marRight w:val="0"/>
          <w:marTop w:val="0"/>
          <w:marBottom w:val="0"/>
          <w:divBdr>
            <w:top w:val="none" w:sz="0" w:space="0" w:color="auto"/>
            <w:left w:val="none" w:sz="0" w:space="0" w:color="auto"/>
            <w:bottom w:val="none" w:sz="0" w:space="0" w:color="auto"/>
            <w:right w:val="none" w:sz="0" w:space="0" w:color="auto"/>
          </w:divBdr>
        </w:div>
        <w:div w:id="1767268085">
          <w:marLeft w:val="0"/>
          <w:marRight w:val="0"/>
          <w:marTop w:val="0"/>
          <w:marBottom w:val="0"/>
          <w:divBdr>
            <w:top w:val="none" w:sz="0" w:space="0" w:color="auto"/>
            <w:left w:val="none" w:sz="0" w:space="0" w:color="auto"/>
            <w:bottom w:val="none" w:sz="0" w:space="0" w:color="auto"/>
            <w:right w:val="none" w:sz="0" w:space="0" w:color="auto"/>
          </w:divBdr>
        </w:div>
        <w:div w:id="1964731309">
          <w:marLeft w:val="0"/>
          <w:marRight w:val="0"/>
          <w:marTop w:val="0"/>
          <w:marBottom w:val="0"/>
          <w:divBdr>
            <w:top w:val="none" w:sz="0" w:space="0" w:color="auto"/>
            <w:left w:val="none" w:sz="0" w:space="0" w:color="auto"/>
            <w:bottom w:val="none" w:sz="0" w:space="0" w:color="auto"/>
            <w:right w:val="none" w:sz="0" w:space="0" w:color="auto"/>
          </w:divBdr>
        </w:div>
        <w:div w:id="21781870">
          <w:marLeft w:val="0"/>
          <w:marRight w:val="0"/>
          <w:marTop w:val="0"/>
          <w:marBottom w:val="0"/>
          <w:divBdr>
            <w:top w:val="none" w:sz="0" w:space="0" w:color="auto"/>
            <w:left w:val="none" w:sz="0" w:space="0" w:color="auto"/>
            <w:bottom w:val="none" w:sz="0" w:space="0" w:color="auto"/>
            <w:right w:val="none" w:sz="0" w:space="0" w:color="auto"/>
          </w:divBdr>
        </w:div>
        <w:div w:id="1454518800">
          <w:marLeft w:val="0"/>
          <w:marRight w:val="0"/>
          <w:marTop w:val="0"/>
          <w:marBottom w:val="0"/>
          <w:divBdr>
            <w:top w:val="none" w:sz="0" w:space="0" w:color="auto"/>
            <w:left w:val="none" w:sz="0" w:space="0" w:color="auto"/>
            <w:bottom w:val="none" w:sz="0" w:space="0" w:color="auto"/>
            <w:right w:val="none" w:sz="0" w:space="0" w:color="auto"/>
          </w:divBdr>
        </w:div>
      </w:divsChild>
    </w:div>
    <w:div w:id="614943513">
      <w:bodyDiv w:val="1"/>
      <w:marLeft w:val="0"/>
      <w:marRight w:val="0"/>
      <w:marTop w:val="0"/>
      <w:marBottom w:val="0"/>
      <w:divBdr>
        <w:top w:val="none" w:sz="0" w:space="0" w:color="auto"/>
        <w:left w:val="none" w:sz="0" w:space="0" w:color="auto"/>
        <w:bottom w:val="none" w:sz="0" w:space="0" w:color="auto"/>
        <w:right w:val="none" w:sz="0" w:space="0" w:color="auto"/>
      </w:divBdr>
      <w:divsChild>
        <w:div w:id="522330942">
          <w:marLeft w:val="0"/>
          <w:marRight w:val="0"/>
          <w:marTop w:val="0"/>
          <w:marBottom w:val="0"/>
          <w:divBdr>
            <w:top w:val="none" w:sz="0" w:space="0" w:color="auto"/>
            <w:left w:val="none" w:sz="0" w:space="0" w:color="auto"/>
            <w:bottom w:val="none" w:sz="0" w:space="0" w:color="auto"/>
            <w:right w:val="none" w:sz="0" w:space="0" w:color="auto"/>
          </w:divBdr>
        </w:div>
        <w:div w:id="123549463">
          <w:marLeft w:val="0"/>
          <w:marRight w:val="0"/>
          <w:marTop w:val="0"/>
          <w:marBottom w:val="0"/>
          <w:divBdr>
            <w:top w:val="none" w:sz="0" w:space="0" w:color="auto"/>
            <w:left w:val="none" w:sz="0" w:space="0" w:color="auto"/>
            <w:bottom w:val="none" w:sz="0" w:space="0" w:color="auto"/>
            <w:right w:val="none" w:sz="0" w:space="0" w:color="auto"/>
          </w:divBdr>
        </w:div>
        <w:div w:id="74322054">
          <w:marLeft w:val="0"/>
          <w:marRight w:val="0"/>
          <w:marTop w:val="0"/>
          <w:marBottom w:val="0"/>
          <w:divBdr>
            <w:top w:val="none" w:sz="0" w:space="0" w:color="auto"/>
            <w:left w:val="none" w:sz="0" w:space="0" w:color="auto"/>
            <w:bottom w:val="none" w:sz="0" w:space="0" w:color="auto"/>
            <w:right w:val="none" w:sz="0" w:space="0" w:color="auto"/>
          </w:divBdr>
        </w:div>
        <w:div w:id="2016221842">
          <w:marLeft w:val="0"/>
          <w:marRight w:val="0"/>
          <w:marTop w:val="0"/>
          <w:marBottom w:val="0"/>
          <w:divBdr>
            <w:top w:val="none" w:sz="0" w:space="0" w:color="auto"/>
            <w:left w:val="none" w:sz="0" w:space="0" w:color="auto"/>
            <w:bottom w:val="none" w:sz="0" w:space="0" w:color="auto"/>
            <w:right w:val="none" w:sz="0" w:space="0" w:color="auto"/>
          </w:divBdr>
        </w:div>
        <w:div w:id="1821531182">
          <w:marLeft w:val="0"/>
          <w:marRight w:val="0"/>
          <w:marTop w:val="0"/>
          <w:marBottom w:val="0"/>
          <w:divBdr>
            <w:top w:val="none" w:sz="0" w:space="0" w:color="auto"/>
            <w:left w:val="none" w:sz="0" w:space="0" w:color="auto"/>
            <w:bottom w:val="none" w:sz="0" w:space="0" w:color="auto"/>
            <w:right w:val="none" w:sz="0" w:space="0" w:color="auto"/>
          </w:divBdr>
        </w:div>
        <w:div w:id="1905290379">
          <w:marLeft w:val="0"/>
          <w:marRight w:val="0"/>
          <w:marTop w:val="0"/>
          <w:marBottom w:val="0"/>
          <w:divBdr>
            <w:top w:val="none" w:sz="0" w:space="0" w:color="auto"/>
            <w:left w:val="none" w:sz="0" w:space="0" w:color="auto"/>
            <w:bottom w:val="none" w:sz="0" w:space="0" w:color="auto"/>
            <w:right w:val="none" w:sz="0" w:space="0" w:color="auto"/>
          </w:divBdr>
        </w:div>
        <w:div w:id="1272545236">
          <w:marLeft w:val="0"/>
          <w:marRight w:val="0"/>
          <w:marTop w:val="0"/>
          <w:marBottom w:val="0"/>
          <w:divBdr>
            <w:top w:val="none" w:sz="0" w:space="0" w:color="auto"/>
            <w:left w:val="none" w:sz="0" w:space="0" w:color="auto"/>
            <w:bottom w:val="none" w:sz="0" w:space="0" w:color="auto"/>
            <w:right w:val="none" w:sz="0" w:space="0" w:color="auto"/>
          </w:divBdr>
        </w:div>
      </w:divsChild>
    </w:div>
    <w:div w:id="732389119">
      <w:bodyDiv w:val="1"/>
      <w:marLeft w:val="0"/>
      <w:marRight w:val="0"/>
      <w:marTop w:val="0"/>
      <w:marBottom w:val="0"/>
      <w:divBdr>
        <w:top w:val="none" w:sz="0" w:space="0" w:color="auto"/>
        <w:left w:val="none" w:sz="0" w:space="0" w:color="auto"/>
        <w:bottom w:val="none" w:sz="0" w:space="0" w:color="auto"/>
        <w:right w:val="none" w:sz="0" w:space="0" w:color="auto"/>
      </w:divBdr>
    </w:div>
    <w:div w:id="888810097">
      <w:bodyDiv w:val="1"/>
      <w:marLeft w:val="0"/>
      <w:marRight w:val="0"/>
      <w:marTop w:val="0"/>
      <w:marBottom w:val="0"/>
      <w:divBdr>
        <w:top w:val="none" w:sz="0" w:space="0" w:color="auto"/>
        <w:left w:val="none" w:sz="0" w:space="0" w:color="auto"/>
        <w:bottom w:val="none" w:sz="0" w:space="0" w:color="auto"/>
        <w:right w:val="none" w:sz="0" w:space="0" w:color="auto"/>
      </w:divBdr>
      <w:divsChild>
        <w:div w:id="460196180">
          <w:marLeft w:val="0"/>
          <w:marRight w:val="0"/>
          <w:marTop w:val="0"/>
          <w:marBottom w:val="0"/>
          <w:divBdr>
            <w:top w:val="none" w:sz="0" w:space="0" w:color="auto"/>
            <w:left w:val="none" w:sz="0" w:space="0" w:color="auto"/>
            <w:bottom w:val="none" w:sz="0" w:space="0" w:color="auto"/>
            <w:right w:val="none" w:sz="0" w:space="0" w:color="auto"/>
          </w:divBdr>
        </w:div>
        <w:div w:id="1393624894">
          <w:marLeft w:val="0"/>
          <w:marRight w:val="0"/>
          <w:marTop w:val="0"/>
          <w:marBottom w:val="0"/>
          <w:divBdr>
            <w:top w:val="none" w:sz="0" w:space="0" w:color="auto"/>
            <w:left w:val="none" w:sz="0" w:space="0" w:color="auto"/>
            <w:bottom w:val="none" w:sz="0" w:space="0" w:color="auto"/>
            <w:right w:val="none" w:sz="0" w:space="0" w:color="auto"/>
          </w:divBdr>
        </w:div>
        <w:div w:id="1578518822">
          <w:marLeft w:val="0"/>
          <w:marRight w:val="0"/>
          <w:marTop w:val="0"/>
          <w:marBottom w:val="0"/>
          <w:divBdr>
            <w:top w:val="none" w:sz="0" w:space="0" w:color="auto"/>
            <w:left w:val="none" w:sz="0" w:space="0" w:color="auto"/>
            <w:bottom w:val="none" w:sz="0" w:space="0" w:color="auto"/>
            <w:right w:val="none" w:sz="0" w:space="0" w:color="auto"/>
          </w:divBdr>
        </w:div>
        <w:div w:id="1643196188">
          <w:marLeft w:val="0"/>
          <w:marRight w:val="0"/>
          <w:marTop w:val="0"/>
          <w:marBottom w:val="0"/>
          <w:divBdr>
            <w:top w:val="none" w:sz="0" w:space="0" w:color="auto"/>
            <w:left w:val="none" w:sz="0" w:space="0" w:color="auto"/>
            <w:bottom w:val="none" w:sz="0" w:space="0" w:color="auto"/>
            <w:right w:val="none" w:sz="0" w:space="0" w:color="auto"/>
          </w:divBdr>
        </w:div>
        <w:div w:id="1293747290">
          <w:marLeft w:val="0"/>
          <w:marRight w:val="0"/>
          <w:marTop w:val="0"/>
          <w:marBottom w:val="0"/>
          <w:divBdr>
            <w:top w:val="none" w:sz="0" w:space="0" w:color="auto"/>
            <w:left w:val="none" w:sz="0" w:space="0" w:color="auto"/>
            <w:bottom w:val="none" w:sz="0" w:space="0" w:color="auto"/>
            <w:right w:val="none" w:sz="0" w:space="0" w:color="auto"/>
          </w:divBdr>
        </w:div>
        <w:div w:id="189149571">
          <w:marLeft w:val="0"/>
          <w:marRight w:val="0"/>
          <w:marTop w:val="0"/>
          <w:marBottom w:val="0"/>
          <w:divBdr>
            <w:top w:val="none" w:sz="0" w:space="0" w:color="auto"/>
            <w:left w:val="none" w:sz="0" w:space="0" w:color="auto"/>
            <w:bottom w:val="none" w:sz="0" w:space="0" w:color="auto"/>
            <w:right w:val="none" w:sz="0" w:space="0" w:color="auto"/>
          </w:divBdr>
        </w:div>
        <w:div w:id="105198233">
          <w:marLeft w:val="0"/>
          <w:marRight w:val="0"/>
          <w:marTop w:val="0"/>
          <w:marBottom w:val="0"/>
          <w:divBdr>
            <w:top w:val="none" w:sz="0" w:space="0" w:color="auto"/>
            <w:left w:val="none" w:sz="0" w:space="0" w:color="auto"/>
            <w:bottom w:val="none" w:sz="0" w:space="0" w:color="auto"/>
            <w:right w:val="none" w:sz="0" w:space="0" w:color="auto"/>
          </w:divBdr>
        </w:div>
        <w:div w:id="650213918">
          <w:marLeft w:val="0"/>
          <w:marRight w:val="0"/>
          <w:marTop w:val="0"/>
          <w:marBottom w:val="0"/>
          <w:divBdr>
            <w:top w:val="none" w:sz="0" w:space="0" w:color="auto"/>
            <w:left w:val="none" w:sz="0" w:space="0" w:color="auto"/>
            <w:bottom w:val="none" w:sz="0" w:space="0" w:color="auto"/>
            <w:right w:val="none" w:sz="0" w:space="0" w:color="auto"/>
          </w:divBdr>
        </w:div>
        <w:div w:id="195851386">
          <w:marLeft w:val="0"/>
          <w:marRight w:val="0"/>
          <w:marTop w:val="0"/>
          <w:marBottom w:val="0"/>
          <w:divBdr>
            <w:top w:val="none" w:sz="0" w:space="0" w:color="auto"/>
            <w:left w:val="none" w:sz="0" w:space="0" w:color="auto"/>
            <w:bottom w:val="none" w:sz="0" w:space="0" w:color="auto"/>
            <w:right w:val="none" w:sz="0" w:space="0" w:color="auto"/>
          </w:divBdr>
        </w:div>
        <w:div w:id="627323108">
          <w:marLeft w:val="0"/>
          <w:marRight w:val="0"/>
          <w:marTop w:val="0"/>
          <w:marBottom w:val="0"/>
          <w:divBdr>
            <w:top w:val="none" w:sz="0" w:space="0" w:color="auto"/>
            <w:left w:val="none" w:sz="0" w:space="0" w:color="auto"/>
            <w:bottom w:val="none" w:sz="0" w:space="0" w:color="auto"/>
            <w:right w:val="none" w:sz="0" w:space="0" w:color="auto"/>
          </w:divBdr>
        </w:div>
        <w:div w:id="995181407">
          <w:marLeft w:val="0"/>
          <w:marRight w:val="0"/>
          <w:marTop w:val="0"/>
          <w:marBottom w:val="0"/>
          <w:divBdr>
            <w:top w:val="none" w:sz="0" w:space="0" w:color="auto"/>
            <w:left w:val="none" w:sz="0" w:space="0" w:color="auto"/>
            <w:bottom w:val="none" w:sz="0" w:space="0" w:color="auto"/>
            <w:right w:val="none" w:sz="0" w:space="0" w:color="auto"/>
          </w:divBdr>
        </w:div>
      </w:divsChild>
    </w:div>
    <w:div w:id="1095321945">
      <w:bodyDiv w:val="1"/>
      <w:marLeft w:val="0"/>
      <w:marRight w:val="0"/>
      <w:marTop w:val="0"/>
      <w:marBottom w:val="0"/>
      <w:divBdr>
        <w:top w:val="none" w:sz="0" w:space="0" w:color="auto"/>
        <w:left w:val="none" w:sz="0" w:space="0" w:color="auto"/>
        <w:bottom w:val="none" w:sz="0" w:space="0" w:color="auto"/>
        <w:right w:val="none" w:sz="0" w:space="0" w:color="auto"/>
      </w:divBdr>
      <w:divsChild>
        <w:div w:id="908539737">
          <w:marLeft w:val="0"/>
          <w:marRight w:val="0"/>
          <w:marTop w:val="0"/>
          <w:marBottom w:val="0"/>
          <w:divBdr>
            <w:top w:val="none" w:sz="0" w:space="0" w:color="auto"/>
            <w:left w:val="none" w:sz="0" w:space="0" w:color="auto"/>
            <w:bottom w:val="none" w:sz="0" w:space="0" w:color="auto"/>
            <w:right w:val="none" w:sz="0" w:space="0" w:color="auto"/>
          </w:divBdr>
        </w:div>
        <w:div w:id="1975137598">
          <w:marLeft w:val="0"/>
          <w:marRight w:val="0"/>
          <w:marTop w:val="0"/>
          <w:marBottom w:val="0"/>
          <w:divBdr>
            <w:top w:val="none" w:sz="0" w:space="0" w:color="auto"/>
            <w:left w:val="none" w:sz="0" w:space="0" w:color="auto"/>
            <w:bottom w:val="none" w:sz="0" w:space="0" w:color="auto"/>
            <w:right w:val="none" w:sz="0" w:space="0" w:color="auto"/>
          </w:divBdr>
        </w:div>
        <w:div w:id="527908319">
          <w:marLeft w:val="0"/>
          <w:marRight w:val="0"/>
          <w:marTop w:val="0"/>
          <w:marBottom w:val="0"/>
          <w:divBdr>
            <w:top w:val="none" w:sz="0" w:space="0" w:color="auto"/>
            <w:left w:val="none" w:sz="0" w:space="0" w:color="auto"/>
            <w:bottom w:val="none" w:sz="0" w:space="0" w:color="auto"/>
            <w:right w:val="none" w:sz="0" w:space="0" w:color="auto"/>
          </w:divBdr>
        </w:div>
        <w:div w:id="1077752003">
          <w:marLeft w:val="0"/>
          <w:marRight w:val="0"/>
          <w:marTop w:val="0"/>
          <w:marBottom w:val="0"/>
          <w:divBdr>
            <w:top w:val="none" w:sz="0" w:space="0" w:color="auto"/>
            <w:left w:val="none" w:sz="0" w:space="0" w:color="auto"/>
            <w:bottom w:val="none" w:sz="0" w:space="0" w:color="auto"/>
            <w:right w:val="none" w:sz="0" w:space="0" w:color="auto"/>
          </w:divBdr>
        </w:div>
      </w:divsChild>
    </w:div>
    <w:div w:id="1471435495">
      <w:bodyDiv w:val="1"/>
      <w:marLeft w:val="0"/>
      <w:marRight w:val="0"/>
      <w:marTop w:val="0"/>
      <w:marBottom w:val="0"/>
      <w:divBdr>
        <w:top w:val="none" w:sz="0" w:space="0" w:color="auto"/>
        <w:left w:val="none" w:sz="0" w:space="0" w:color="auto"/>
        <w:bottom w:val="none" w:sz="0" w:space="0" w:color="auto"/>
        <w:right w:val="none" w:sz="0" w:space="0" w:color="auto"/>
      </w:divBdr>
    </w:div>
    <w:div w:id="2017145847">
      <w:bodyDiv w:val="1"/>
      <w:marLeft w:val="0"/>
      <w:marRight w:val="0"/>
      <w:marTop w:val="0"/>
      <w:marBottom w:val="0"/>
      <w:divBdr>
        <w:top w:val="none" w:sz="0" w:space="0" w:color="auto"/>
        <w:left w:val="none" w:sz="0" w:space="0" w:color="auto"/>
        <w:bottom w:val="none" w:sz="0" w:space="0" w:color="auto"/>
        <w:right w:val="none" w:sz="0" w:space="0" w:color="auto"/>
      </w:divBdr>
      <w:divsChild>
        <w:div w:id="271672867">
          <w:marLeft w:val="0"/>
          <w:marRight w:val="0"/>
          <w:marTop w:val="0"/>
          <w:marBottom w:val="0"/>
          <w:divBdr>
            <w:top w:val="none" w:sz="0" w:space="0" w:color="auto"/>
            <w:left w:val="none" w:sz="0" w:space="0" w:color="auto"/>
            <w:bottom w:val="none" w:sz="0" w:space="0" w:color="auto"/>
            <w:right w:val="none" w:sz="0" w:space="0" w:color="auto"/>
          </w:divBdr>
        </w:div>
      </w:divsChild>
    </w:div>
    <w:div w:id="2111120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inrae.fr/hal-02617552" TargetMode="External"/><Relationship Id="rId13" Type="http://schemas.openxmlformats.org/officeDocument/2006/relationships/hyperlink" Target="https://hal.archives-ouvertes.fr/hal-01617671" TargetMode="External"/><Relationship Id="rId18" Type="http://schemas.openxmlformats.org/officeDocument/2006/relationships/hyperlink" Target="https://www.oqali.fr/Publications-Oqali/Etudes-sectorielles" TargetMode="External"/><Relationship Id="rId26" Type="http://schemas.openxmlformats.org/officeDocument/2006/relationships/hyperlink" Target="https://www.unscn.org/uploads/web/news/UNSCN-News43-WEB.pdf" TargetMode="External"/><Relationship Id="rId39" Type="http://schemas.openxmlformats.org/officeDocument/2006/relationships/hyperlink" Target="https://doi.org/10.4337/9781788114028.00009" TargetMode="External"/><Relationship Id="rId3" Type="http://schemas.openxmlformats.org/officeDocument/2006/relationships/customXml" Target="../customXml/item3.xml"/><Relationship Id="rId21" Type="http://schemas.openxmlformats.org/officeDocument/2006/relationships/hyperlink" Target="https://link.springer.com/chapter/10.1007/978-3-319-68696-7_10" TargetMode="External"/><Relationship Id="rId34" Type="http://schemas.openxmlformats.org/officeDocument/2006/relationships/hyperlink" Target="https://www.oqali.fr/Publications-Oqali/Etudes-sectorielles" TargetMode="External"/><Relationship Id="rId42" Type="http://schemas.openxmlformats.org/officeDocument/2006/relationships/hyperlink" Target="https://www.oqali.fr/Publications-Oqali/Etudes-sectorielles"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hal.archives-ouvertes.fr/hal-01603203" TargetMode="External"/><Relationship Id="rId17" Type="http://schemas.openxmlformats.org/officeDocument/2006/relationships/hyperlink" Target="https://hal.archives-ouvertes.fr/hal-01608160" TargetMode="External"/><Relationship Id="rId25" Type="http://schemas.openxmlformats.org/officeDocument/2006/relationships/hyperlink" Target="https://doi.org/10.3217/978-3-85125-593-5" TargetMode="External"/><Relationship Id="rId33" Type="http://schemas.openxmlformats.org/officeDocument/2006/relationships/hyperlink" Target="https://hal.inrae.fr/hal-02789096" TargetMode="External"/><Relationship Id="rId38" Type="http://schemas.openxmlformats.org/officeDocument/2006/relationships/hyperlink" Target="https://www.biorxiv.org/content/10.1101/2020.09.10.290890v1"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l.archives-ouvertes.fr/hal-01608735" TargetMode="External"/><Relationship Id="rId20" Type="http://schemas.openxmlformats.org/officeDocument/2006/relationships/hyperlink" Target="https://doi.org/10.1002/9781118991640" TargetMode="External"/><Relationship Id="rId29" Type="http://schemas.openxmlformats.org/officeDocument/2006/relationships/hyperlink" Target="https://doi.org/10.1101/289058" TargetMode="External"/><Relationship Id="rId41" Type="http://schemas.openxmlformats.org/officeDocument/2006/relationships/hyperlink" Target="https://www.oqali.fr/Publications-Oqali/Etudes-sectoriell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x.doi.org/10.1007/978-3-319-28275-6_131-1" TargetMode="External"/><Relationship Id="rId24" Type="http://schemas.openxmlformats.org/officeDocument/2006/relationships/hyperlink" Target="https://theconversation.com/gluten-mythe-ou-realite-a-la-recherche-des-personnes-hypersensibles-91945" TargetMode="External"/><Relationship Id="rId32" Type="http://schemas.openxmlformats.org/officeDocument/2006/relationships/hyperlink" Target="https://hal.inrae.fr/hal-02621970" TargetMode="External"/><Relationship Id="rId37" Type="http://schemas.openxmlformats.org/officeDocument/2006/relationships/hyperlink" Target="https://www.oqali.fr/Publications-Oqali/Etudes-sectorielles" TargetMode="External"/><Relationship Id="rId40" Type="http://schemas.openxmlformats.org/officeDocument/2006/relationships/hyperlink" Target="https://doi.org/10.1016/S2542-5196(20)30242-4" TargetMode="External"/><Relationship Id="rId45" Type="http://schemas.openxmlformats.org/officeDocument/2006/relationships/hyperlink" Target="https://doi.org/10.26434/chemrxiv.12759449.v1" TargetMode="External"/><Relationship Id="rId5" Type="http://schemas.openxmlformats.org/officeDocument/2006/relationships/styles" Target="styles.xml"/><Relationship Id="rId15" Type="http://schemas.openxmlformats.org/officeDocument/2006/relationships/hyperlink" Target="https://hal.archives-ouvertes.fr/hal-01603149" TargetMode="External"/><Relationship Id="rId23" Type="http://schemas.openxmlformats.org/officeDocument/2006/relationships/hyperlink" Target="https://doi.org/10.1017/S1931436100000109" TargetMode="External"/><Relationship Id="rId28" Type="http://schemas.openxmlformats.org/officeDocument/2006/relationships/hyperlink" Target="https://www.oqali.fr/Publications-Oqali/Etudes-sectorielles" TargetMode="External"/><Relationship Id="rId36" Type="http://schemas.openxmlformats.org/officeDocument/2006/relationships/hyperlink" Target="https://www.inrae.fr/actualites/consommateurs-face-levolution-appellations-dorigine-controlee" TargetMode="External"/><Relationship Id="rId10" Type="http://schemas.openxmlformats.org/officeDocument/2006/relationships/hyperlink" Target="https://www.quae.com/produit/1425/9782759226252/agriculture-et-alimentation-durables" TargetMode="External"/><Relationship Id="rId19" Type="http://schemas.openxmlformats.org/officeDocument/2006/relationships/hyperlink" Target="https://www.oqali.fr/Publications-Oqali/Etudes-sectorielles" TargetMode="External"/><Relationship Id="rId31" Type="http://schemas.openxmlformats.org/officeDocument/2006/relationships/hyperlink" Target="https://www.oqali.fr/Publications-Oqali/Etudes-sectorielles" TargetMode="External"/><Relationship Id="rId44" Type="http://schemas.openxmlformats.org/officeDocument/2006/relationships/hyperlink" Target="https://hal.inrae.fr/hal-02788965" TargetMode="External"/><Relationship Id="rId4" Type="http://schemas.openxmlformats.org/officeDocument/2006/relationships/numbering" Target="numbering.xml"/><Relationship Id="rId9" Type="http://schemas.openxmlformats.org/officeDocument/2006/relationships/hyperlink" Target="https://doi.org/10.1007/978-3-319-28275-6_132-1" TargetMode="External"/><Relationship Id="rId14" Type="http://schemas.openxmlformats.org/officeDocument/2006/relationships/hyperlink" Target="https://www.odilejacob.fr/catalogue/sciences/physique-chimie/matiere-en-grains_9782738138576.php" TargetMode="External"/><Relationship Id="rId22" Type="http://schemas.openxmlformats.org/officeDocument/2006/relationships/hyperlink" Target="https://www.oqali.fr/Publications-Oqali/Etudes-sectorielles" TargetMode="External"/><Relationship Id="rId27" Type="http://schemas.openxmlformats.org/officeDocument/2006/relationships/hyperlink" Target="https://hal.archives-ouvertes.fr/hal-02154401/" TargetMode="External"/><Relationship Id="rId30" Type="http://schemas.openxmlformats.org/officeDocument/2006/relationships/hyperlink" Target="https://www.oqali.fr/Publications-Oqali/Etudes-sectorielles" TargetMode="External"/><Relationship Id="rId35" Type="http://schemas.openxmlformats.org/officeDocument/2006/relationships/hyperlink" Target="https://hal.inrae.fr/hal-02620233" TargetMode="External"/><Relationship Id="rId43" Type="http://schemas.openxmlformats.org/officeDocument/2006/relationships/hyperlink" Target="https://doi.org/10.1007/978-3-030-53421-9" TargetMode="External"/></Relationships>
</file>

<file path=word/theme/theme1.xml><?xml version="1.0" encoding="utf-8"?>
<a:theme xmlns:a="http://schemas.openxmlformats.org/drawingml/2006/main" name="Thème Office">
  <a:themeElements>
    <a:clrScheme name="Vert">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AC56C66626844B2CF0B1FFD2A58F6" ma:contentTypeVersion="0" ma:contentTypeDescription="Crée un document." ma:contentTypeScope="" ma:versionID="ab27241591d79dc83b801bb9154e4c38">
  <xsd:schema xmlns:xsd="http://www.w3.org/2001/XMLSchema" xmlns:xs="http://www.w3.org/2001/XMLSchema" xmlns:p="http://schemas.microsoft.com/office/2006/metadata/properties" targetNamespace="http://schemas.microsoft.com/office/2006/metadata/properties" ma:root="true" ma:fieldsID="297e2825d89f6bfce8d3f04c7da5ca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2348D-D3C0-4028-BAF5-F1AC6CB39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62AE4B-3783-49CA-AB1C-EC9D7D031B08}">
  <ds:schemaRefs>
    <ds:schemaRef ds:uri="http://schemas.microsoft.com/sharepoint/v3/contenttype/forms"/>
  </ds:schemaRefs>
</ds:datastoreItem>
</file>

<file path=customXml/itemProps3.xml><?xml version="1.0" encoding="utf-8"?>
<ds:datastoreItem xmlns:ds="http://schemas.openxmlformats.org/officeDocument/2006/customXml" ds:itemID="{09C696E0-7582-4908-95E4-C62AB4DD75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2656</Words>
  <Characters>14614</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Ralet</dc:creator>
  <cp:keywords/>
  <dc:description/>
  <cp:lastModifiedBy>Cedric Gaillard</cp:lastModifiedBy>
  <cp:revision>10</cp:revision>
  <dcterms:created xsi:type="dcterms:W3CDTF">2021-02-15T12:12:00Z</dcterms:created>
  <dcterms:modified xsi:type="dcterms:W3CDTF">2023-12-18T07:31:00Z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0x010100B57AC56C66626844B2CF0B1FFD2A58F6</vt:lpwstr>
  </property>
  <property fmtid="{D5CDD505-2E9C-101B-9397-08002B2CF9AE}" pid="3" name="IsMyDocuments">
    <vt:bool>true</vt:bool>
  </property>
</Properties>
</file>